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93845" w14:textId="7FA44CA9" w:rsidR="004D16E9" w:rsidRPr="002D2742" w:rsidRDefault="00B35BE8" w:rsidP="00B35BE8">
      <w:pPr>
        <w:ind w:firstLine="0"/>
        <w:jc w:val="center"/>
        <w:rPr>
          <w:rFonts w:ascii="Arial" w:eastAsia="標楷體" w:hAnsi="Arial" w:cs="Arial"/>
          <w:b/>
          <w:bCs/>
          <w:sz w:val="36"/>
          <w:szCs w:val="36"/>
        </w:rPr>
      </w:pPr>
      <w:r>
        <w:rPr>
          <w:rFonts w:ascii="Arial" w:eastAsia="標楷體" w:hAnsi="Arial" w:cs="Arial" w:hint="eastAsia"/>
          <w:b/>
          <w:bCs/>
          <w:sz w:val="36"/>
          <w:szCs w:val="36"/>
        </w:rPr>
        <w:t>115</w:t>
      </w:r>
      <w:r w:rsidR="00694961">
        <w:rPr>
          <w:rFonts w:ascii="Arial" w:eastAsia="標楷體" w:hAnsi="Arial" w:cs="Arial" w:hint="eastAsia"/>
          <w:b/>
          <w:bCs/>
          <w:sz w:val="36"/>
          <w:szCs w:val="36"/>
        </w:rPr>
        <w:t>學</w:t>
      </w:r>
      <w:r>
        <w:rPr>
          <w:rFonts w:ascii="Arial" w:eastAsia="標楷體" w:hAnsi="Arial" w:cs="Arial" w:hint="eastAsia"/>
          <w:b/>
          <w:bCs/>
          <w:sz w:val="36"/>
          <w:szCs w:val="36"/>
        </w:rPr>
        <w:t>年</w:t>
      </w:r>
      <w:r w:rsidR="00694961">
        <w:rPr>
          <w:rFonts w:ascii="Arial" w:eastAsia="標楷體" w:hAnsi="Arial" w:cs="Arial" w:hint="eastAsia"/>
          <w:b/>
          <w:bCs/>
          <w:sz w:val="36"/>
          <w:szCs w:val="36"/>
        </w:rPr>
        <w:t>度</w:t>
      </w:r>
      <w:r w:rsidR="004D16E9" w:rsidRPr="002D2742">
        <w:rPr>
          <w:rFonts w:ascii="Arial" w:eastAsia="標楷體" w:hAnsi="Arial" w:cs="Arial"/>
          <w:b/>
          <w:bCs/>
          <w:sz w:val="36"/>
          <w:szCs w:val="36"/>
        </w:rPr>
        <w:t>TISA</w:t>
      </w:r>
      <w:r w:rsidR="004D16E9" w:rsidRPr="002D2742">
        <w:rPr>
          <w:rFonts w:ascii="Arial" w:eastAsia="標楷體" w:hAnsi="Arial" w:cs="Arial"/>
          <w:b/>
          <w:bCs/>
          <w:sz w:val="36"/>
          <w:szCs w:val="36"/>
        </w:rPr>
        <w:t>金融共好公益計畫</w:t>
      </w:r>
    </w:p>
    <w:p w14:paraId="7A4F3D4B" w14:textId="0A30D6AB" w:rsidR="00B35BE8" w:rsidRPr="00B35BE8" w:rsidRDefault="00B35BE8" w:rsidP="00B35BE8">
      <w:pPr>
        <w:jc w:val="center"/>
        <w:rPr>
          <w:rFonts w:ascii="標楷體" w:eastAsia="標楷體" w:hAnsi="標楷體" w:cs="Arial Unicode MS"/>
          <w:b/>
          <w:bCs/>
          <w:sz w:val="28"/>
          <w:szCs w:val="28"/>
          <w:bdr w:val="single" w:sz="4" w:space="0" w:color="auto"/>
        </w:rPr>
      </w:pPr>
      <w:r w:rsidRPr="005F3757">
        <w:rPr>
          <w:rFonts w:ascii="標楷體" w:eastAsia="標楷體" w:hAnsi="標楷體" w:cs="Arial Unicode MS" w:hint="eastAsia"/>
          <w:b/>
          <w:bCs/>
          <w:sz w:val="28"/>
          <w:szCs w:val="28"/>
          <w:bdr w:val="single" w:sz="4" w:space="0" w:color="auto"/>
        </w:rPr>
        <w:t>開課簡章</w:t>
      </w:r>
    </w:p>
    <w:p w14:paraId="3FE63F87" w14:textId="5A18C7BE" w:rsidR="00B35BE8" w:rsidRPr="00B35BE8" w:rsidRDefault="00B35BE8" w:rsidP="00B35BE8">
      <w:pPr>
        <w:pStyle w:val="a9"/>
        <w:widowControl w:val="0"/>
        <w:numPr>
          <w:ilvl w:val="0"/>
          <w:numId w:val="21"/>
        </w:numPr>
        <w:spacing w:beforeLines="50" w:before="180" w:line="480" w:lineRule="exact"/>
        <w:rPr>
          <w:rFonts w:ascii="標楷體" w:eastAsia="標楷體" w:hAnsi="標楷體"/>
          <w:b/>
          <w:bCs/>
          <w:sz w:val="28"/>
          <w:szCs w:val="24"/>
        </w:rPr>
      </w:pPr>
      <w:bookmarkStart w:id="0" w:name="_Toc235005777"/>
      <w:r w:rsidRPr="00B35BE8">
        <w:rPr>
          <w:rFonts w:ascii="標楷體" w:eastAsia="標楷體" w:hAnsi="標楷體" w:hint="eastAsia"/>
          <w:b/>
          <w:bCs/>
          <w:sz w:val="28"/>
          <w:szCs w:val="24"/>
        </w:rPr>
        <w:t>目的</w:t>
      </w:r>
    </w:p>
    <w:p w14:paraId="78ADCF0C" w14:textId="213ED721" w:rsidR="0050488E" w:rsidRDefault="0050488E" w:rsidP="000354B2">
      <w:pPr>
        <w:pStyle w:val="a9"/>
        <w:spacing w:afterLines="50" w:after="180" w:line="480" w:lineRule="exact"/>
        <w:ind w:left="0" w:firstLineChars="256" w:firstLine="717"/>
        <w:jc w:val="both"/>
        <w:rPr>
          <w:rFonts w:ascii="Arial" w:eastAsia="標楷體" w:hAnsi="Arial" w:cs="Arial"/>
          <w:sz w:val="28"/>
          <w:szCs w:val="28"/>
        </w:rPr>
      </w:pPr>
      <w:r w:rsidRPr="0050488E">
        <w:rPr>
          <w:rFonts w:ascii="Arial" w:eastAsia="標楷體" w:hAnsi="Arial" w:cs="Arial"/>
          <w:sz w:val="28"/>
          <w:szCs w:val="28"/>
        </w:rPr>
        <w:t>臺灣個人投資儲蓄帳戶</w:t>
      </w:r>
      <w:r w:rsidRPr="0050488E">
        <w:rPr>
          <w:rFonts w:ascii="Arial" w:eastAsia="標楷體" w:hAnsi="Arial" w:cs="Arial"/>
          <w:sz w:val="28"/>
          <w:szCs w:val="28"/>
        </w:rPr>
        <w:t xml:space="preserve"> (Taiwan Individual Savings Account</w:t>
      </w:r>
      <w:r w:rsidRPr="0050488E">
        <w:rPr>
          <w:rFonts w:ascii="Arial" w:eastAsia="標楷體" w:hAnsi="Arial" w:cs="Arial"/>
          <w:sz w:val="28"/>
          <w:szCs w:val="28"/>
        </w:rPr>
        <w:t>，</w:t>
      </w:r>
      <w:r w:rsidRPr="0050488E">
        <w:rPr>
          <w:rFonts w:ascii="Arial" w:eastAsia="標楷體" w:hAnsi="Arial" w:cs="Arial"/>
          <w:sz w:val="28"/>
          <w:szCs w:val="28"/>
        </w:rPr>
        <w:t xml:space="preserve"> </w:t>
      </w:r>
      <w:r w:rsidRPr="0050488E">
        <w:rPr>
          <w:rFonts w:ascii="Arial" w:eastAsia="標楷體" w:hAnsi="Arial" w:cs="Arial"/>
          <w:sz w:val="28"/>
          <w:szCs w:val="28"/>
        </w:rPr>
        <w:t>簡稱</w:t>
      </w:r>
      <w:r w:rsidRPr="0050488E">
        <w:rPr>
          <w:rFonts w:ascii="Arial" w:eastAsia="標楷體" w:hAnsi="Arial" w:cs="Arial"/>
          <w:sz w:val="28"/>
          <w:szCs w:val="28"/>
        </w:rPr>
        <w:t xml:space="preserve"> TISA)</w:t>
      </w:r>
      <w:r w:rsidRPr="0050488E">
        <w:rPr>
          <w:rFonts w:ascii="Arial" w:eastAsia="標楷體" w:hAnsi="Arial" w:cs="Arial"/>
          <w:sz w:val="28"/>
          <w:szCs w:val="28"/>
        </w:rPr>
        <w:t>制度</w:t>
      </w:r>
      <w:r w:rsidR="00887B41" w:rsidRPr="00887B41">
        <w:rPr>
          <w:rFonts w:ascii="Arial" w:eastAsia="標楷體" w:hAnsi="Arial" w:cs="Arial"/>
          <w:sz w:val="28"/>
          <w:szCs w:val="28"/>
        </w:rPr>
        <w:t>是金管會為鼓勵國人長期投資與準備退休金而規劃推動的儲蓄帳戶機制。</w:t>
      </w:r>
    </w:p>
    <w:p w14:paraId="39BFD791" w14:textId="4DCBF481" w:rsidR="00944C07" w:rsidRPr="00887B41" w:rsidRDefault="00B35BE8" w:rsidP="008C5E9E">
      <w:pPr>
        <w:pStyle w:val="a9"/>
        <w:spacing w:afterLines="50" w:after="180" w:line="480" w:lineRule="exact"/>
        <w:ind w:left="0" w:firstLineChars="252" w:firstLine="706"/>
        <w:contextualSpacing w:val="0"/>
        <w:jc w:val="both"/>
        <w:rPr>
          <w:rFonts w:ascii="Arial" w:eastAsia="標楷體" w:hAnsi="Arial" w:cs="Arial"/>
          <w:sz w:val="28"/>
          <w:szCs w:val="28"/>
        </w:rPr>
      </w:pPr>
      <w:r w:rsidRPr="00B35BE8">
        <w:rPr>
          <w:rFonts w:ascii="Arial" w:eastAsia="標楷體" w:hAnsi="Arial" w:cs="Arial"/>
          <w:sz w:val="28"/>
          <w:szCs w:val="28"/>
        </w:rPr>
        <w:t>本課程以「制度設計回應</w:t>
      </w:r>
      <w:r w:rsidRPr="00B35BE8">
        <w:rPr>
          <w:rFonts w:ascii="Arial" w:eastAsia="標楷體" w:hAnsi="Arial" w:cs="Arial"/>
          <w:sz w:val="28"/>
          <w:szCs w:val="28"/>
        </w:rPr>
        <w:t xml:space="preserve"> × </w:t>
      </w:r>
      <w:r w:rsidRPr="00B35BE8">
        <w:rPr>
          <w:rFonts w:ascii="Arial" w:eastAsia="標楷體" w:hAnsi="Arial" w:cs="Arial"/>
          <w:sz w:val="28"/>
          <w:szCs w:val="28"/>
        </w:rPr>
        <w:t>投資行為偏誤」為核心定位，將</w:t>
      </w:r>
      <w:r w:rsidRPr="00B35BE8">
        <w:rPr>
          <w:rFonts w:ascii="Arial" w:eastAsia="標楷體" w:hAnsi="Arial" w:cs="Arial"/>
          <w:sz w:val="28"/>
          <w:szCs w:val="28"/>
        </w:rPr>
        <w:t>TISA</w:t>
      </w:r>
      <w:r w:rsidRPr="00B35BE8">
        <w:rPr>
          <w:rFonts w:ascii="Arial" w:eastAsia="標楷體" w:hAnsi="Arial" w:cs="Arial"/>
          <w:sz w:val="28"/>
          <w:szCs w:val="28"/>
        </w:rPr>
        <w:t>視為一項回應人性決策限制的制度安排，而非僅作為投資工具介紹。課程的重點不在於預測市場，而在於理解人類在投資決策中的行為特徵，並思考制度如何協助個人維持長期投資紀律。</w:t>
      </w:r>
    </w:p>
    <w:p w14:paraId="00317DED" w14:textId="29378979" w:rsidR="00B35BE8" w:rsidRPr="00B35BE8" w:rsidRDefault="00B35BE8" w:rsidP="00B35BE8">
      <w:pPr>
        <w:pStyle w:val="a9"/>
        <w:widowControl w:val="0"/>
        <w:numPr>
          <w:ilvl w:val="0"/>
          <w:numId w:val="20"/>
        </w:numPr>
        <w:spacing w:beforeLines="50" w:before="180" w:line="480" w:lineRule="exact"/>
        <w:rPr>
          <w:rFonts w:ascii="標楷體" w:eastAsia="標楷體" w:hAnsi="標楷體"/>
          <w:b/>
          <w:bCs/>
          <w:sz w:val="28"/>
          <w:szCs w:val="24"/>
        </w:rPr>
      </w:pPr>
      <w:r w:rsidRPr="00B35BE8">
        <w:rPr>
          <w:rFonts w:ascii="標楷體" w:eastAsia="標楷體" w:hAnsi="標楷體" w:hint="eastAsia"/>
          <w:b/>
          <w:bCs/>
          <w:sz w:val="28"/>
          <w:szCs w:val="24"/>
        </w:rPr>
        <w:t>主辦單位</w:t>
      </w:r>
    </w:p>
    <w:p w14:paraId="236418CF" w14:textId="1D6B2CFE" w:rsidR="0050488E" w:rsidRPr="00887B41" w:rsidRDefault="0050488E" w:rsidP="008C5E9E">
      <w:pPr>
        <w:pStyle w:val="a9"/>
        <w:spacing w:afterLines="50" w:after="180" w:line="480" w:lineRule="exact"/>
        <w:ind w:left="0" w:firstLineChars="252" w:firstLine="706"/>
        <w:contextualSpacing w:val="0"/>
        <w:jc w:val="both"/>
        <w:rPr>
          <w:rFonts w:ascii="Arial" w:eastAsia="標楷體" w:hAnsi="Arial" w:cs="Arial"/>
          <w:sz w:val="28"/>
          <w:szCs w:val="28"/>
        </w:rPr>
      </w:pPr>
      <w:r w:rsidRPr="00F370F5">
        <w:rPr>
          <w:rFonts w:ascii="Arial" w:eastAsia="標楷體" w:hAnsi="Arial" w:cs="Arial"/>
          <w:sz w:val="28"/>
          <w:szCs w:val="28"/>
        </w:rPr>
        <w:t>台灣金融研訓院</w:t>
      </w:r>
      <w:r>
        <w:rPr>
          <w:rFonts w:ascii="Arial" w:eastAsia="標楷體" w:hAnsi="Arial" w:cs="Arial" w:hint="eastAsia"/>
          <w:sz w:val="28"/>
          <w:szCs w:val="28"/>
        </w:rPr>
        <w:t>、</w:t>
      </w:r>
      <w:r w:rsidR="00B35BE8" w:rsidRPr="00F370F5">
        <w:rPr>
          <w:rFonts w:ascii="Arial" w:eastAsia="標楷體" w:hAnsi="Arial" w:cs="Arial"/>
          <w:sz w:val="28"/>
          <w:szCs w:val="28"/>
        </w:rPr>
        <w:t>集保結算所</w:t>
      </w:r>
      <w:r>
        <w:rPr>
          <w:rFonts w:ascii="Arial" w:eastAsia="標楷體" w:hAnsi="Arial" w:cs="Arial" w:hint="eastAsia"/>
          <w:sz w:val="28"/>
          <w:szCs w:val="28"/>
        </w:rPr>
        <w:t>、</w:t>
      </w:r>
      <w:r w:rsidRPr="00F370F5">
        <w:rPr>
          <w:rFonts w:ascii="Arial" w:eastAsia="標楷體" w:hAnsi="Arial" w:cs="Arial"/>
          <w:sz w:val="28"/>
          <w:szCs w:val="28"/>
        </w:rPr>
        <w:t>投信投顧公會</w:t>
      </w:r>
    </w:p>
    <w:p w14:paraId="546C6A2A" w14:textId="119B0057" w:rsidR="00B35BE8" w:rsidRDefault="00B35BE8" w:rsidP="00B35BE8">
      <w:pPr>
        <w:pStyle w:val="a9"/>
        <w:widowControl w:val="0"/>
        <w:numPr>
          <w:ilvl w:val="0"/>
          <w:numId w:val="20"/>
        </w:numPr>
        <w:spacing w:beforeLines="50" w:before="180" w:line="480" w:lineRule="exact"/>
        <w:rPr>
          <w:rFonts w:ascii="標楷體" w:eastAsia="標楷體" w:hAnsi="標楷體"/>
          <w:b/>
          <w:bCs/>
          <w:sz w:val="28"/>
          <w:szCs w:val="24"/>
        </w:rPr>
      </w:pPr>
      <w:r w:rsidRPr="00B35BE8">
        <w:rPr>
          <w:rFonts w:ascii="標楷體" w:eastAsia="標楷體" w:hAnsi="標楷體" w:hint="eastAsia"/>
          <w:b/>
          <w:bCs/>
          <w:sz w:val="28"/>
          <w:szCs w:val="24"/>
        </w:rPr>
        <w:t>學習目標</w:t>
      </w:r>
    </w:p>
    <w:p w14:paraId="59B3F0D5" w14:textId="1F8906C0" w:rsidR="00944C07" w:rsidRPr="00887B41" w:rsidRDefault="00B35BE8" w:rsidP="00887B41">
      <w:pPr>
        <w:pStyle w:val="a9"/>
        <w:spacing w:line="480" w:lineRule="exact"/>
        <w:ind w:left="0" w:firstLineChars="257" w:firstLine="720"/>
        <w:jc w:val="both"/>
        <w:rPr>
          <w:rFonts w:ascii="Arial" w:eastAsia="標楷體" w:hAnsi="Arial" w:cs="Arial"/>
          <w:sz w:val="28"/>
          <w:szCs w:val="28"/>
        </w:rPr>
      </w:pPr>
      <w:r w:rsidRPr="00C07954">
        <w:rPr>
          <w:rFonts w:ascii="Arial" w:eastAsia="標楷體" w:hAnsi="Arial" w:cs="Arial"/>
          <w:sz w:val="28"/>
          <w:szCs w:val="28"/>
        </w:rPr>
        <w:t>從學員自身的決策經驗出發。以情境化學習與自我覺察活動，引導學員回顧自己在不同決策情境中的實際反應，並以行為科學觀點解析其背後的心理機制。</w:t>
      </w:r>
      <w:r w:rsidRPr="00B35BE8">
        <w:rPr>
          <w:rFonts w:ascii="Arial" w:eastAsia="標楷體" w:hAnsi="Arial" w:cs="Arial"/>
          <w:sz w:val="28"/>
          <w:szCs w:val="28"/>
        </w:rPr>
        <w:t>透過體驗式的學習歷程，使學員能理解投資困難並非個人意志不足，而是決策環境與人性特質之間的落差。以此基礎上認識</w:t>
      </w:r>
      <w:r w:rsidRPr="00B35BE8">
        <w:rPr>
          <w:rFonts w:ascii="Arial" w:eastAsia="標楷體" w:hAnsi="Arial" w:cs="Arial"/>
          <w:sz w:val="28"/>
          <w:szCs w:val="28"/>
        </w:rPr>
        <w:t>TISA</w:t>
      </w:r>
      <w:r w:rsidRPr="00B35BE8">
        <w:rPr>
          <w:rFonts w:ascii="Arial" w:eastAsia="標楷體" w:hAnsi="Arial" w:cs="Arial"/>
          <w:sz w:val="28"/>
          <w:szCs w:val="28"/>
        </w:rPr>
        <w:t>制度，有利強化理解</w:t>
      </w:r>
      <w:r w:rsidRPr="00B35BE8">
        <w:rPr>
          <w:rFonts w:ascii="Arial" w:eastAsia="標楷體" w:hAnsi="Arial" w:cs="Arial"/>
          <w:sz w:val="28"/>
          <w:szCs w:val="28"/>
        </w:rPr>
        <w:t>TISA</w:t>
      </w:r>
      <w:r w:rsidRPr="00B35BE8">
        <w:rPr>
          <w:rFonts w:ascii="Arial" w:eastAsia="標楷體" w:hAnsi="Arial" w:cs="Arial"/>
          <w:sz w:val="28"/>
          <w:szCs w:val="28"/>
        </w:rPr>
        <w:t>不只是政策工具，而成為一項能協助個人降低決策負擔、支持長期紀律的投資平台。</w:t>
      </w:r>
    </w:p>
    <w:p w14:paraId="471D9FD8" w14:textId="2E42DAF2" w:rsidR="00B35BE8" w:rsidRDefault="00B35BE8" w:rsidP="00B35BE8">
      <w:pPr>
        <w:pStyle w:val="a9"/>
        <w:widowControl w:val="0"/>
        <w:numPr>
          <w:ilvl w:val="0"/>
          <w:numId w:val="20"/>
        </w:numPr>
        <w:spacing w:beforeLines="50" w:before="180" w:line="480" w:lineRule="exact"/>
        <w:contextualSpacing w:val="0"/>
        <w:rPr>
          <w:rFonts w:ascii="標楷體" w:eastAsia="標楷體" w:hAnsi="標楷體"/>
          <w:b/>
          <w:bCs/>
          <w:sz w:val="28"/>
          <w:szCs w:val="24"/>
        </w:rPr>
      </w:pPr>
      <w:r w:rsidRPr="005F3757">
        <w:rPr>
          <w:rFonts w:ascii="標楷體" w:eastAsia="標楷體" w:hAnsi="標楷體" w:hint="eastAsia"/>
          <w:b/>
          <w:bCs/>
          <w:sz w:val="28"/>
          <w:szCs w:val="24"/>
        </w:rPr>
        <w:t>課程對象</w:t>
      </w:r>
    </w:p>
    <w:p w14:paraId="475F546B" w14:textId="741F68FE" w:rsidR="00B35BE8" w:rsidRPr="00944C07" w:rsidRDefault="00B35BE8" w:rsidP="008C5E9E">
      <w:pPr>
        <w:pStyle w:val="a9"/>
        <w:spacing w:afterLines="50" w:after="180" w:line="480" w:lineRule="exact"/>
        <w:ind w:left="0" w:firstLineChars="252" w:firstLine="706"/>
        <w:contextualSpacing w:val="0"/>
        <w:jc w:val="both"/>
        <w:rPr>
          <w:rFonts w:ascii="Arial" w:eastAsia="標楷體" w:hAnsi="Arial" w:cs="Arial"/>
          <w:sz w:val="28"/>
          <w:szCs w:val="28"/>
        </w:rPr>
      </w:pPr>
      <w:r w:rsidRPr="00B35BE8">
        <w:rPr>
          <w:rFonts w:ascii="Arial" w:eastAsia="標楷體" w:hAnsi="Arial" w:cs="Arial" w:hint="eastAsia"/>
          <w:sz w:val="28"/>
          <w:szCs w:val="28"/>
        </w:rPr>
        <w:t>大專院校學生、聽障人士</w:t>
      </w:r>
      <w:r w:rsidR="004A7FA5">
        <w:rPr>
          <w:rFonts w:ascii="Arial" w:eastAsia="標楷體" w:hAnsi="Arial" w:cs="Arial" w:hint="eastAsia"/>
          <w:sz w:val="28"/>
          <w:szCs w:val="28"/>
        </w:rPr>
        <w:t>(</w:t>
      </w:r>
      <w:r w:rsidR="004A7FA5">
        <w:rPr>
          <w:rFonts w:ascii="Arial" w:eastAsia="標楷體" w:hAnsi="Arial" w:cs="Arial" w:hint="eastAsia"/>
          <w:sz w:val="28"/>
          <w:szCs w:val="28"/>
        </w:rPr>
        <w:t>公益場</w:t>
      </w:r>
      <w:r w:rsidR="004A7FA5">
        <w:rPr>
          <w:rFonts w:ascii="Arial" w:eastAsia="標楷體" w:hAnsi="Arial" w:cs="Arial" w:hint="eastAsia"/>
          <w:sz w:val="28"/>
          <w:szCs w:val="28"/>
        </w:rPr>
        <w:t>)</w:t>
      </w:r>
    </w:p>
    <w:p w14:paraId="6C1B4932" w14:textId="77777777" w:rsidR="00B35BE8" w:rsidRDefault="00B35BE8" w:rsidP="00B35BE8">
      <w:pPr>
        <w:pStyle w:val="a9"/>
        <w:widowControl w:val="0"/>
        <w:numPr>
          <w:ilvl w:val="0"/>
          <w:numId w:val="20"/>
        </w:numPr>
        <w:spacing w:beforeLines="50" w:before="180" w:line="480" w:lineRule="exact"/>
        <w:contextualSpacing w:val="0"/>
        <w:rPr>
          <w:rFonts w:ascii="標楷體" w:eastAsia="標楷體" w:hAnsi="標楷體"/>
          <w:b/>
          <w:bCs/>
          <w:sz w:val="28"/>
          <w:szCs w:val="24"/>
        </w:rPr>
      </w:pPr>
      <w:r w:rsidRPr="005F3757">
        <w:rPr>
          <w:rFonts w:ascii="標楷體" w:eastAsia="標楷體" w:hAnsi="標楷體" w:hint="eastAsia"/>
          <w:b/>
          <w:bCs/>
          <w:sz w:val="28"/>
          <w:szCs w:val="24"/>
        </w:rPr>
        <w:t>課程內容</w:t>
      </w:r>
    </w:p>
    <w:p w14:paraId="186C0EEB" w14:textId="091BA849" w:rsidR="00B35BE8" w:rsidRPr="00887B41" w:rsidRDefault="00B35BE8" w:rsidP="008C5E9E">
      <w:pPr>
        <w:pStyle w:val="a9"/>
        <w:spacing w:afterLines="50" w:after="180" w:line="480" w:lineRule="exact"/>
        <w:ind w:left="0" w:firstLineChars="252" w:firstLine="706"/>
        <w:contextualSpacing w:val="0"/>
        <w:jc w:val="both"/>
        <w:rPr>
          <w:rFonts w:ascii="Arial" w:eastAsia="標楷體" w:hAnsi="Arial" w:cs="Arial"/>
          <w:sz w:val="28"/>
          <w:szCs w:val="28"/>
        </w:rPr>
      </w:pPr>
      <w:r w:rsidRPr="00887B41">
        <w:rPr>
          <w:rFonts w:ascii="Arial" w:eastAsia="標楷體" w:hAnsi="Arial" w:cs="Arial"/>
          <w:sz w:val="28"/>
          <w:szCs w:val="28"/>
        </w:rPr>
        <w:t>每場次教學時間約</w:t>
      </w:r>
      <w:r w:rsidRPr="00887B41">
        <w:rPr>
          <w:rFonts w:ascii="Arial" w:eastAsia="標楷體" w:hAnsi="Arial" w:cs="Arial" w:hint="eastAsia"/>
          <w:sz w:val="28"/>
          <w:szCs w:val="28"/>
        </w:rPr>
        <w:t>100</w:t>
      </w:r>
      <w:r w:rsidRPr="00887B41">
        <w:rPr>
          <w:rFonts w:ascii="Arial" w:eastAsia="標楷體" w:hAnsi="Arial" w:cs="Arial"/>
          <w:sz w:val="28"/>
          <w:szCs w:val="28"/>
        </w:rPr>
        <w:t>分鐘</w:t>
      </w:r>
      <w:r w:rsidRPr="00887B41">
        <w:rPr>
          <w:rFonts w:ascii="Arial" w:eastAsia="標楷體" w:hAnsi="Arial" w:cs="Arial" w:hint="eastAsia"/>
          <w:sz w:val="28"/>
          <w:szCs w:val="28"/>
        </w:rPr>
        <w:t>。</w:t>
      </w:r>
    </w:p>
    <w:p w14:paraId="2572A421" w14:textId="18C5197E" w:rsidR="00B35BE8" w:rsidRPr="00C07954" w:rsidRDefault="00B35BE8" w:rsidP="008C5E9E">
      <w:pPr>
        <w:pStyle w:val="a9"/>
        <w:spacing w:afterLines="50" w:after="180" w:line="480" w:lineRule="exact"/>
        <w:ind w:left="0" w:firstLineChars="252" w:firstLine="706"/>
        <w:contextualSpacing w:val="0"/>
        <w:jc w:val="both"/>
        <w:rPr>
          <w:rFonts w:ascii="Arial" w:eastAsia="標楷體" w:hAnsi="Arial" w:cs="Arial"/>
          <w:sz w:val="28"/>
          <w:szCs w:val="28"/>
        </w:rPr>
      </w:pPr>
      <w:r w:rsidRPr="00C07954">
        <w:rPr>
          <w:rFonts w:ascii="Arial" w:eastAsia="標楷體" w:hAnsi="Arial" w:cs="Arial"/>
          <w:sz w:val="28"/>
          <w:szCs w:val="28"/>
        </w:rPr>
        <w:t>本課程採體驗式教學方法，以「行為覺察</w:t>
      </w:r>
      <w:r w:rsidRPr="00C07954">
        <w:rPr>
          <w:rFonts w:ascii="Arial" w:eastAsia="標楷體" w:hAnsi="Arial" w:cs="Arial"/>
          <w:sz w:val="28"/>
          <w:szCs w:val="28"/>
        </w:rPr>
        <w:t>—</w:t>
      </w:r>
      <w:r w:rsidRPr="00C07954">
        <w:rPr>
          <w:rFonts w:ascii="Arial" w:eastAsia="標楷體" w:hAnsi="Arial" w:cs="Arial"/>
          <w:sz w:val="28"/>
          <w:szCs w:val="28"/>
        </w:rPr>
        <w:t>結構理解</w:t>
      </w:r>
      <w:r w:rsidRPr="00C07954">
        <w:rPr>
          <w:rFonts w:ascii="Arial" w:eastAsia="標楷體" w:hAnsi="Arial" w:cs="Arial"/>
          <w:sz w:val="28"/>
          <w:szCs w:val="28"/>
        </w:rPr>
        <w:t>—</w:t>
      </w:r>
      <w:r w:rsidRPr="00C07954">
        <w:rPr>
          <w:rFonts w:ascii="Arial" w:eastAsia="標楷體" w:hAnsi="Arial" w:cs="Arial"/>
          <w:sz w:val="28"/>
          <w:szCs w:val="28"/>
        </w:rPr>
        <w:t>制度對照</w:t>
      </w:r>
      <w:r w:rsidRPr="00C07954">
        <w:rPr>
          <w:rFonts w:ascii="Arial" w:eastAsia="標楷體" w:hAnsi="Arial" w:cs="Arial"/>
          <w:sz w:val="28"/>
          <w:szCs w:val="28"/>
        </w:rPr>
        <w:t>—</w:t>
      </w:r>
      <w:r w:rsidRPr="00C07954">
        <w:rPr>
          <w:rFonts w:ascii="Arial" w:eastAsia="標楷體" w:hAnsi="Arial" w:cs="Arial"/>
          <w:sz w:val="28"/>
          <w:szCs w:val="28"/>
        </w:rPr>
        <w:t>結果驗證」之學習流程，使學員由經驗出發，透過行為辨識與長</w:t>
      </w:r>
      <w:r w:rsidRPr="00C07954">
        <w:rPr>
          <w:rFonts w:ascii="Arial" w:eastAsia="標楷體" w:hAnsi="Arial" w:cs="Arial"/>
          <w:sz w:val="28"/>
          <w:szCs w:val="28"/>
        </w:rPr>
        <w:lastRenderedPageBreak/>
        <w:t>期投資結果差距的具象化，理解不同決策路徑的時間成本與選擇代價，並評估</w:t>
      </w:r>
      <w:r w:rsidRPr="00C07954">
        <w:rPr>
          <w:rFonts w:ascii="Arial" w:eastAsia="標楷體" w:hAnsi="Arial" w:cs="Arial"/>
          <w:sz w:val="28"/>
          <w:szCs w:val="28"/>
        </w:rPr>
        <w:t>TISA</w:t>
      </w:r>
      <w:r w:rsidRPr="00C07954">
        <w:rPr>
          <w:rFonts w:ascii="Arial" w:eastAsia="標楷體" w:hAnsi="Arial" w:cs="Arial"/>
          <w:sz w:val="28"/>
          <w:szCs w:val="28"/>
        </w:rPr>
        <w:t>與自身情境的適配性。此學習設計促進</w:t>
      </w:r>
      <w:r w:rsidRPr="00C07954">
        <w:rPr>
          <w:rFonts w:ascii="Arial" w:eastAsia="標楷體" w:hAnsi="Arial" w:cs="Arial"/>
          <w:b/>
          <w:bCs/>
          <w:sz w:val="28"/>
          <w:szCs w:val="28"/>
        </w:rPr>
        <w:t>知識理解</w:t>
      </w:r>
      <w:r w:rsidRPr="00C07954">
        <w:rPr>
          <w:rFonts w:ascii="Arial" w:eastAsia="標楷體" w:hAnsi="Arial" w:cs="Arial"/>
          <w:sz w:val="28"/>
          <w:szCs w:val="28"/>
        </w:rPr>
        <w:t>、</w:t>
      </w:r>
      <w:r w:rsidRPr="00C07954">
        <w:rPr>
          <w:rFonts w:ascii="Arial" w:eastAsia="標楷體" w:hAnsi="Arial" w:cs="Arial"/>
          <w:b/>
          <w:bCs/>
          <w:sz w:val="28"/>
          <w:szCs w:val="28"/>
        </w:rPr>
        <w:t>長期投資態度建立</w:t>
      </w:r>
      <w:r w:rsidRPr="00C07954">
        <w:rPr>
          <w:rFonts w:ascii="Arial" w:eastAsia="標楷體" w:hAnsi="Arial" w:cs="Arial"/>
          <w:sz w:val="28"/>
          <w:szCs w:val="28"/>
        </w:rPr>
        <w:t>與</w:t>
      </w:r>
      <w:r w:rsidRPr="00C07954">
        <w:rPr>
          <w:rFonts w:ascii="Arial" w:eastAsia="標楷體" w:hAnsi="Arial" w:cs="Arial"/>
          <w:b/>
          <w:bCs/>
          <w:sz w:val="28"/>
          <w:szCs w:val="28"/>
        </w:rPr>
        <w:t>投資選擇的評估能力</w:t>
      </w:r>
      <w:r w:rsidRPr="00C07954">
        <w:rPr>
          <w:rFonts w:ascii="Arial" w:eastAsia="標楷體" w:hAnsi="Arial" w:cs="Arial"/>
          <w:sz w:val="28"/>
          <w:szCs w:val="28"/>
        </w:rPr>
        <w:t>。</w:t>
      </w:r>
    </w:p>
    <w:tbl>
      <w:tblPr>
        <w:tblStyle w:val="af4"/>
        <w:tblW w:w="8642" w:type="dxa"/>
        <w:jc w:val="center"/>
        <w:tblLook w:val="04A0" w:firstRow="1" w:lastRow="0" w:firstColumn="1" w:lastColumn="0" w:noHBand="0" w:noVBand="1"/>
      </w:tblPr>
      <w:tblGrid>
        <w:gridCol w:w="2689"/>
        <w:gridCol w:w="5953"/>
      </w:tblGrid>
      <w:tr w:rsidR="004A7FA5" w:rsidRPr="00C07954" w14:paraId="60488447" w14:textId="77777777" w:rsidTr="00C64CB1">
        <w:trPr>
          <w:trHeight w:val="637"/>
          <w:tblHeader/>
          <w:jc w:val="center"/>
        </w:trPr>
        <w:tc>
          <w:tcPr>
            <w:tcW w:w="2689" w:type="dxa"/>
            <w:vAlign w:val="center"/>
          </w:tcPr>
          <w:p w14:paraId="3A0F4860" w14:textId="77777777" w:rsidR="004A7FA5" w:rsidRPr="00C07954" w:rsidRDefault="004A7FA5" w:rsidP="00C64CB1">
            <w:pPr>
              <w:spacing w:line="400" w:lineRule="exact"/>
              <w:ind w:firstLine="0"/>
              <w:jc w:val="center"/>
              <w:rPr>
                <w:rFonts w:ascii="Arial" w:eastAsia="標楷體" w:hAnsi="Arial" w:cs="Arial"/>
                <w:b/>
                <w:bCs/>
                <w:sz w:val="28"/>
                <w:szCs w:val="28"/>
              </w:rPr>
            </w:pPr>
            <w:r w:rsidRPr="00C07954">
              <w:rPr>
                <w:rFonts w:ascii="Arial" w:eastAsia="標楷體" w:hAnsi="Arial" w:cs="Arial"/>
                <w:b/>
                <w:bCs/>
                <w:sz w:val="28"/>
                <w:szCs w:val="28"/>
              </w:rPr>
              <w:t>章</w:t>
            </w:r>
            <w:r w:rsidRPr="00C07954">
              <w:rPr>
                <w:rFonts w:ascii="Arial" w:eastAsia="標楷體" w:hAnsi="Arial" w:cs="Arial"/>
                <w:b/>
                <w:bCs/>
                <w:sz w:val="28"/>
                <w:szCs w:val="28"/>
              </w:rPr>
              <w:t xml:space="preserve">  </w:t>
            </w:r>
            <w:r w:rsidRPr="00C07954">
              <w:rPr>
                <w:rFonts w:ascii="Arial" w:eastAsia="標楷體" w:hAnsi="Arial" w:cs="Arial"/>
                <w:b/>
                <w:bCs/>
                <w:sz w:val="28"/>
                <w:szCs w:val="28"/>
              </w:rPr>
              <w:t>節</w:t>
            </w:r>
          </w:p>
        </w:tc>
        <w:tc>
          <w:tcPr>
            <w:tcW w:w="5953" w:type="dxa"/>
            <w:vAlign w:val="center"/>
          </w:tcPr>
          <w:p w14:paraId="7758622A" w14:textId="77777777" w:rsidR="004A7FA5" w:rsidRPr="00C07954" w:rsidRDefault="004A7FA5" w:rsidP="00C64CB1">
            <w:pPr>
              <w:spacing w:line="400" w:lineRule="exact"/>
              <w:ind w:firstLine="0"/>
              <w:jc w:val="center"/>
              <w:rPr>
                <w:rFonts w:ascii="Arial" w:eastAsia="標楷體" w:hAnsi="Arial" w:cs="Arial"/>
                <w:b/>
                <w:bCs/>
                <w:sz w:val="28"/>
                <w:szCs w:val="28"/>
              </w:rPr>
            </w:pPr>
            <w:r w:rsidRPr="00C07954">
              <w:rPr>
                <w:rFonts w:ascii="Arial" w:eastAsia="標楷體" w:hAnsi="Arial" w:cs="Arial"/>
                <w:b/>
                <w:bCs/>
                <w:sz w:val="28"/>
                <w:szCs w:val="28"/>
              </w:rPr>
              <w:t>教學內容</w:t>
            </w:r>
          </w:p>
        </w:tc>
      </w:tr>
      <w:tr w:rsidR="00C64CB1" w:rsidRPr="00C07954" w14:paraId="2C20D8F9" w14:textId="77777777" w:rsidTr="00C64CB1">
        <w:trPr>
          <w:trHeight w:val="1933"/>
          <w:jc w:val="center"/>
        </w:trPr>
        <w:tc>
          <w:tcPr>
            <w:tcW w:w="2689" w:type="dxa"/>
            <w:vAlign w:val="center"/>
          </w:tcPr>
          <w:p w14:paraId="11F4B39B" w14:textId="205F63AE" w:rsidR="00C64CB1" w:rsidRPr="00C64CB1" w:rsidRDefault="00C64CB1" w:rsidP="00C64CB1">
            <w:pPr>
              <w:spacing w:line="400" w:lineRule="exact"/>
              <w:ind w:firstLine="0"/>
              <w:jc w:val="both"/>
              <w:rPr>
                <w:rFonts w:ascii="Arial" w:eastAsia="標楷體" w:hAnsi="Arial" w:cs="Arial"/>
                <w:sz w:val="28"/>
                <w:szCs w:val="28"/>
              </w:rPr>
            </w:pPr>
            <w:r w:rsidRPr="00C64CB1">
              <w:rPr>
                <w:rFonts w:eastAsia="標楷體"/>
                <w:sz w:val="28"/>
                <w:szCs w:val="28"/>
              </w:rPr>
              <w:t>第一章：</w:t>
            </w:r>
            <w:r w:rsidRPr="00C64CB1">
              <w:rPr>
                <w:rFonts w:eastAsia="標楷體"/>
                <w:sz w:val="28"/>
                <w:szCs w:val="28"/>
              </w:rPr>
              <w:br/>
            </w:r>
            <w:r w:rsidRPr="00C64CB1">
              <w:rPr>
                <w:rFonts w:eastAsia="標楷體"/>
                <w:sz w:val="28"/>
                <w:szCs w:val="28"/>
              </w:rPr>
              <w:t>市場如何影響投資結果</w:t>
            </w:r>
          </w:p>
        </w:tc>
        <w:tc>
          <w:tcPr>
            <w:tcW w:w="5953" w:type="dxa"/>
            <w:vAlign w:val="center"/>
          </w:tcPr>
          <w:p w14:paraId="4905C19C" w14:textId="44A7DB4A" w:rsidR="00C64CB1" w:rsidRPr="00C64CB1" w:rsidRDefault="00C64CB1" w:rsidP="00C64CB1">
            <w:pPr>
              <w:spacing w:line="400" w:lineRule="exact"/>
              <w:ind w:firstLine="0"/>
              <w:jc w:val="both"/>
              <w:rPr>
                <w:rFonts w:ascii="Arial" w:eastAsia="標楷體" w:hAnsi="Arial" w:cs="Arial"/>
                <w:sz w:val="28"/>
                <w:szCs w:val="28"/>
              </w:rPr>
            </w:pPr>
            <w:r w:rsidRPr="00C64CB1">
              <w:rPr>
                <w:rFonts w:eastAsia="標楷體"/>
                <w:sz w:val="28"/>
                <w:szCs w:val="28"/>
              </w:rPr>
              <w:t>投資</w:t>
            </w:r>
            <w:r w:rsidRPr="00C64CB1">
              <w:rPr>
                <w:rFonts w:eastAsia="標楷體" w:hint="eastAsia"/>
                <w:sz w:val="28"/>
                <w:szCs w:val="28"/>
              </w:rPr>
              <w:t>決策</w:t>
            </w:r>
            <w:r w:rsidRPr="00C64CB1">
              <w:rPr>
                <w:rFonts w:eastAsia="標楷體"/>
                <w:sz w:val="28"/>
                <w:szCs w:val="28"/>
              </w:rPr>
              <w:t>演練；解析影響金融資產價格變動的因素（總經、利率、供需</w:t>
            </w:r>
            <w:r w:rsidRPr="00C64CB1">
              <w:rPr>
                <w:rFonts w:eastAsia="標楷體" w:hint="eastAsia"/>
                <w:sz w:val="28"/>
                <w:szCs w:val="28"/>
              </w:rPr>
              <w:t>、商品特性</w:t>
            </w:r>
            <w:r w:rsidRPr="00C64CB1">
              <w:rPr>
                <w:rFonts w:eastAsia="標楷體"/>
                <w:sz w:val="28"/>
                <w:szCs w:val="28"/>
              </w:rPr>
              <w:t>）；市場的不確定性與</w:t>
            </w:r>
            <w:r w:rsidRPr="00C64CB1">
              <w:rPr>
                <w:rFonts w:eastAsia="標楷體" w:hint="eastAsia"/>
                <w:sz w:val="28"/>
                <w:szCs w:val="28"/>
              </w:rPr>
              <w:t>投資決策的限制</w:t>
            </w:r>
          </w:p>
        </w:tc>
      </w:tr>
      <w:tr w:rsidR="00C64CB1" w:rsidRPr="00C07954" w14:paraId="7F512E44" w14:textId="77777777" w:rsidTr="00BB44DA">
        <w:trPr>
          <w:trHeight w:val="1980"/>
          <w:jc w:val="center"/>
        </w:trPr>
        <w:tc>
          <w:tcPr>
            <w:tcW w:w="2689" w:type="dxa"/>
            <w:vAlign w:val="center"/>
          </w:tcPr>
          <w:p w14:paraId="7AEED95E" w14:textId="71DB69B9" w:rsidR="00C64CB1" w:rsidRPr="00C64CB1" w:rsidRDefault="00C64CB1" w:rsidP="00C64CB1">
            <w:pPr>
              <w:spacing w:line="400" w:lineRule="exact"/>
              <w:ind w:firstLine="0"/>
              <w:jc w:val="both"/>
              <w:rPr>
                <w:rFonts w:ascii="Arial" w:eastAsia="標楷體" w:hAnsi="Arial" w:cs="Arial"/>
                <w:sz w:val="28"/>
                <w:szCs w:val="28"/>
              </w:rPr>
            </w:pPr>
            <w:r w:rsidRPr="00C64CB1">
              <w:rPr>
                <w:rFonts w:eastAsia="標楷體"/>
                <w:sz w:val="28"/>
                <w:szCs w:val="28"/>
              </w:rPr>
              <w:t>第二章：</w:t>
            </w:r>
            <w:r w:rsidRPr="00C64CB1">
              <w:rPr>
                <w:rFonts w:eastAsia="標楷體"/>
                <w:sz w:val="28"/>
                <w:szCs w:val="28"/>
              </w:rPr>
              <w:br/>
            </w:r>
            <w:r w:rsidRPr="00C64CB1">
              <w:rPr>
                <w:rFonts w:eastAsia="標楷體"/>
                <w:sz w:val="28"/>
                <w:szCs w:val="28"/>
              </w:rPr>
              <w:t>了解自己的投資偏好</w:t>
            </w:r>
          </w:p>
        </w:tc>
        <w:tc>
          <w:tcPr>
            <w:tcW w:w="5953" w:type="dxa"/>
            <w:vAlign w:val="center"/>
          </w:tcPr>
          <w:p w14:paraId="5A463C42" w14:textId="76946C50" w:rsidR="00C64CB1" w:rsidRPr="00C64CB1" w:rsidRDefault="00C64CB1" w:rsidP="00C64CB1">
            <w:pPr>
              <w:spacing w:line="400" w:lineRule="exact"/>
              <w:ind w:firstLine="0"/>
              <w:jc w:val="both"/>
              <w:rPr>
                <w:rFonts w:ascii="Arial" w:eastAsia="標楷體" w:hAnsi="Arial" w:cs="Arial"/>
                <w:sz w:val="28"/>
                <w:szCs w:val="28"/>
              </w:rPr>
            </w:pPr>
            <w:r w:rsidRPr="00C64CB1">
              <w:rPr>
                <w:rFonts w:ascii="Arial" w:eastAsia="標楷體" w:hAnsi="Arial" w:cs="Arial"/>
                <w:sz w:val="28"/>
                <w:szCs w:val="28"/>
              </w:rPr>
              <w:t>盤點自身的能力、資源與風險承受度；釐清適合自己的投資方式</w:t>
            </w:r>
            <w:r w:rsidR="00571FB2" w:rsidRPr="00C64CB1">
              <w:rPr>
                <w:rFonts w:eastAsia="標楷體"/>
                <w:sz w:val="28"/>
                <w:szCs w:val="28"/>
              </w:rPr>
              <w:t>；報酬與風險的取捨</w:t>
            </w:r>
          </w:p>
        </w:tc>
      </w:tr>
      <w:tr w:rsidR="00C64CB1" w:rsidRPr="00C07954" w14:paraId="7346568A" w14:textId="77777777" w:rsidTr="00BB44DA">
        <w:trPr>
          <w:trHeight w:val="1842"/>
          <w:jc w:val="center"/>
        </w:trPr>
        <w:tc>
          <w:tcPr>
            <w:tcW w:w="2689" w:type="dxa"/>
            <w:vAlign w:val="center"/>
          </w:tcPr>
          <w:p w14:paraId="18EB4100" w14:textId="502F2299" w:rsidR="00C64CB1" w:rsidRPr="00C64CB1" w:rsidRDefault="00C64CB1" w:rsidP="00C64CB1">
            <w:pPr>
              <w:spacing w:line="400" w:lineRule="exact"/>
              <w:ind w:firstLine="0"/>
              <w:jc w:val="both"/>
              <w:rPr>
                <w:rFonts w:ascii="Arial" w:eastAsia="標楷體" w:hAnsi="Arial" w:cs="Arial"/>
                <w:sz w:val="28"/>
                <w:szCs w:val="28"/>
              </w:rPr>
            </w:pPr>
            <w:r w:rsidRPr="00C64CB1">
              <w:rPr>
                <w:rFonts w:eastAsia="標楷體"/>
                <w:sz w:val="28"/>
                <w:szCs w:val="28"/>
              </w:rPr>
              <w:t>第三章：</w:t>
            </w:r>
            <w:r w:rsidRPr="00C64CB1">
              <w:rPr>
                <w:rFonts w:eastAsia="標楷體"/>
                <w:sz w:val="28"/>
                <w:szCs w:val="28"/>
              </w:rPr>
              <w:br/>
            </w:r>
            <w:r w:rsidRPr="00C64CB1">
              <w:rPr>
                <w:rFonts w:eastAsia="標楷體"/>
                <w:sz w:val="28"/>
                <w:szCs w:val="28"/>
              </w:rPr>
              <w:t>如何善用投資制度</w:t>
            </w:r>
          </w:p>
        </w:tc>
        <w:tc>
          <w:tcPr>
            <w:tcW w:w="5953" w:type="dxa"/>
            <w:vAlign w:val="center"/>
          </w:tcPr>
          <w:p w14:paraId="5A7007A7" w14:textId="4624FD91" w:rsidR="00C64CB1" w:rsidRPr="00C64CB1" w:rsidRDefault="00C64CB1" w:rsidP="00C64CB1">
            <w:pPr>
              <w:spacing w:line="400" w:lineRule="exact"/>
              <w:ind w:firstLine="0"/>
              <w:jc w:val="both"/>
              <w:rPr>
                <w:rFonts w:ascii="Arial" w:eastAsia="標楷體" w:hAnsi="Arial" w:cs="Arial"/>
                <w:sz w:val="28"/>
                <w:szCs w:val="28"/>
              </w:rPr>
            </w:pPr>
            <w:r w:rsidRPr="00C64CB1">
              <w:rPr>
                <w:rFonts w:eastAsia="標楷體"/>
                <w:sz w:val="28"/>
                <w:szCs w:val="28"/>
              </w:rPr>
              <w:t xml:space="preserve">TISA </w:t>
            </w:r>
            <w:r w:rsidRPr="00C64CB1">
              <w:rPr>
                <w:rFonts w:eastAsia="標楷體"/>
                <w:sz w:val="28"/>
                <w:szCs w:val="28"/>
              </w:rPr>
              <w:t>制度設計理念與主要特色；理解制度如何降低行為偏誤與短期決策干擾</w:t>
            </w:r>
            <w:r w:rsidR="00571FB2" w:rsidRPr="00C64CB1">
              <w:rPr>
                <w:rFonts w:ascii="Arial" w:eastAsia="標楷體" w:hAnsi="Arial" w:cs="Arial"/>
                <w:sz w:val="28"/>
                <w:szCs w:val="28"/>
              </w:rPr>
              <w:t xml:space="preserve"> </w:t>
            </w:r>
          </w:p>
        </w:tc>
      </w:tr>
      <w:tr w:rsidR="00EE540E" w:rsidRPr="00C07954" w14:paraId="6E1C30FC" w14:textId="77777777" w:rsidTr="00BB44DA">
        <w:trPr>
          <w:trHeight w:val="1842"/>
          <w:jc w:val="center"/>
        </w:trPr>
        <w:tc>
          <w:tcPr>
            <w:tcW w:w="2689" w:type="dxa"/>
            <w:vAlign w:val="center"/>
          </w:tcPr>
          <w:p w14:paraId="1AF79DEA" w14:textId="77777777" w:rsidR="00EE540E" w:rsidRPr="00134F5F" w:rsidRDefault="00EE540E" w:rsidP="00EE540E">
            <w:pPr>
              <w:spacing w:line="480" w:lineRule="exact"/>
              <w:ind w:firstLine="0"/>
              <w:jc w:val="both"/>
              <w:rPr>
                <w:rFonts w:eastAsia="標楷體"/>
                <w:sz w:val="28"/>
                <w:szCs w:val="28"/>
              </w:rPr>
            </w:pPr>
            <w:r w:rsidRPr="00134F5F">
              <w:rPr>
                <w:rFonts w:eastAsia="標楷體"/>
                <w:sz w:val="28"/>
                <w:szCs w:val="28"/>
              </w:rPr>
              <w:t>第</w:t>
            </w:r>
            <w:r>
              <w:rPr>
                <w:rFonts w:eastAsia="標楷體" w:hint="eastAsia"/>
                <w:sz w:val="28"/>
                <w:szCs w:val="28"/>
              </w:rPr>
              <w:t>四</w:t>
            </w:r>
            <w:r w:rsidRPr="00134F5F">
              <w:rPr>
                <w:rFonts w:eastAsia="標楷體"/>
                <w:sz w:val="28"/>
                <w:szCs w:val="28"/>
              </w:rPr>
              <w:t>章</w:t>
            </w:r>
            <w:r>
              <w:rPr>
                <w:rFonts w:eastAsia="標楷體" w:hint="eastAsia"/>
                <w:sz w:val="28"/>
                <w:szCs w:val="28"/>
              </w:rPr>
              <w:t>：</w:t>
            </w:r>
          </w:p>
          <w:p w14:paraId="0299EB1B" w14:textId="2871DE1F" w:rsidR="00EE540E" w:rsidRPr="00EE540E" w:rsidRDefault="00EE540E" w:rsidP="00EE540E">
            <w:pPr>
              <w:spacing w:line="400" w:lineRule="exact"/>
              <w:ind w:firstLine="0"/>
              <w:jc w:val="both"/>
              <w:rPr>
                <w:rFonts w:eastAsia="標楷體"/>
                <w:sz w:val="28"/>
                <w:szCs w:val="28"/>
              </w:rPr>
            </w:pPr>
            <w:r w:rsidRPr="00134F5F">
              <w:rPr>
                <w:rFonts w:eastAsia="標楷體"/>
                <w:sz w:val="28"/>
                <w:szCs w:val="28"/>
              </w:rPr>
              <w:t>投資</w:t>
            </w:r>
            <w:r>
              <w:rPr>
                <w:rFonts w:eastAsia="標楷體" w:hint="eastAsia"/>
                <w:sz w:val="28"/>
                <w:szCs w:val="28"/>
              </w:rPr>
              <w:t>選擇與人生</w:t>
            </w:r>
            <w:r w:rsidRPr="00134F5F">
              <w:rPr>
                <w:rFonts w:eastAsia="標楷體"/>
                <w:sz w:val="28"/>
                <w:szCs w:val="28"/>
              </w:rPr>
              <w:t>規劃</w:t>
            </w:r>
          </w:p>
        </w:tc>
        <w:tc>
          <w:tcPr>
            <w:tcW w:w="5953" w:type="dxa"/>
            <w:vAlign w:val="center"/>
          </w:tcPr>
          <w:p w14:paraId="65DD1930" w14:textId="07283243" w:rsidR="00EE540E" w:rsidRPr="00C64CB1" w:rsidRDefault="00EE540E" w:rsidP="00C64CB1">
            <w:pPr>
              <w:spacing w:line="400" w:lineRule="exact"/>
              <w:ind w:firstLine="0"/>
              <w:jc w:val="both"/>
              <w:rPr>
                <w:rFonts w:eastAsia="標楷體"/>
                <w:sz w:val="28"/>
                <w:szCs w:val="28"/>
              </w:rPr>
            </w:pPr>
            <w:r w:rsidRPr="00746FC8">
              <w:rPr>
                <w:rFonts w:eastAsia="標楷體"/>
                <w:color w:val="000000"/>
                <w:sz w:val="28"/>
                <w:szCs w:val="28"/>
              </w:rPr>
              <w:t>長期投</w:t>
            </w:r>
            <w:r>
              <w:rPr>
                <w:rFonts w:eastAsia="標楷體" w:hint="eastAsia"/>
                <w:color w:val="000000"/>
                <w:sz w:val="28"/>
                <w:szCs w:val="28"/>
              </w:rPr>
              <w:t>資</w:t>
            </w:r>
            <w:r w:rsidRPr="00746FC8">
              <w:rPr>
                <w:rFonts w:eastAsia="標楷體"/>
                <w:color w:val="000000"/>
                <w:sz w:val="28"/>
                <w:szCs w:val="28"/>
              </w:rPr>
              <w:t>對</w:t>
            </w:r>
            <w:r>
              <w:rPr>
                <w:rFonts w:eastAsia="標楷體" w:hint="eastAsia"/>
                <w:color w:val="000000"/>
                <w:sz w:val="28"/>
                <w:szCs w:val="28"/>
              </w:rPr>
              <w:t>人生規劃</w:t>
            </w:r>
            <w:r w:rsidRPr="00746FC8">
              <w:rPr>
                <w:rFonts w:eastAsia="標楷體"/>
                <w:color w:val="000000"/>
                <w:sz w:val="28"/>
                <w:szCs w:val="28"/>
              </w:rPr>
              <w:t>的影響</w:t>
            </w:r>
            <w:r w:rsidR="00571FB2">
              <w:rPr>
                <w:rFonts w:eastAsia="標楷體" w:hint="eastAsia"/>
                <w:color w:val="000000"/>
                <w:sz w:val="28"/>
                <w:szCs w:val="28"/>
              </w:rPr>
              <w:t>；</w:t>
            </w:r>
            <w:r w:rsidRPr="00D905F4">
              <w:rPr>
                <w:rFonts w:eastAsia="標楷體" w:hint="eastAsia"/>
                <w:color w:val="000000"/>
                <w:sz w:val="28"/>
                <w:szCs w:val="28"/>
              </w:rPr>
              <w:t>不同人生階段的投資組合</w:t>
            </w:r>
          </w:p>
        </w:tc>
      </w:tr>
    </w:tbl>
    <w:p w14:paraId="43DA36BC" w14:textId="77777777" w:rsidR="00B35BE8" w:rsidRPr="00B35BE8" w:rsidRDefault="00B35BE8" w:rsidP="00AF0386">
      <w:pPr>
        <w:pStyle w:val="afc"/>
        <w:spacing w:line="20" w:lineRule="exact"/>
      </w:pPr>
    </w:p>
    <w:p w14:paraId="61956EAB" w14:textId="3973F01B" w:rsidR="00B35BE8" w:rsidRDefault="00B35BE8" w:rsidP="00B35BE8">
      <w:pPr>
        <w:pStyle w:val="a9"/>
        <w:widowControl w:val="0"/>
        <w:numPr>
          <w:ilvl w:val="0"/>
          <w:numId w:val="20"/>
        </w:numPr>
        <w:spacing w:beforeLines="50" w:before="180" w:line="480" w:lineRule="exact"/>
        <w:contextualSpacing w:val="0"/>
        <w:rPr>
          <w:rFonts w:ascii="標楷體" w:eastAsia="標楷體" w:hAnsi="標楷體"/>
          <w:b/>
          <w:bCs/>
          <w:sz w:val="28"/>
          <w:szCs w:val="24"/>
        </w:rPr>
      </w:pPr>
      <w:r>
        <w:rPr>
          <w:rFonts w:ascii="標楷體" w:eastAsia="標楷體" w:hAnsi="標楷體" w:hint="eastAsia"/>
          <w:b/>
          <w:bCs/>
          <w:sz w:val="28"/>
          <w:szCs w:val="24"/>
        </w:rPr>
        <w:t>課程報名</w:t>
      </w:r>
      <w:r w:rsidR="008307EA" w:rsidRPr="00043837">
        <w:rPr>
          <w:rFonts w:ascii="標楷體" w:eastAsia="標楷體" w:hAnsi="標楷體"/>
          <w:b/>
          <w:bCs/>
          <w:sz w:val="28"/>
          <w:szCs w:val="24"/>
        </w:rPr>
        <w:t>與聯絡方式</w:t>
      </w:r>
    </w:p>
    <w:bookmarkEnd w:id="0"/>
    <w:p w14:paraId="00167657" w14:textId="77777777" w:rsidR="008307EA" w:rsidRDefault="008307EA" w:rsidP="00043837">
      <w:pPr>
        <w:pStyle w:val="a9"/>
        <w:spacing w:beforeLines="50" w:before="180" w:line="440" w:lineRule="exact"/>
        <w:ind w:firstLine="0"/>
        <w:rPr>
          <w:rFonts w:ascii="標楷體" w:eastAsia="標楷體" w:hAnsi="標楷體" w:cs="Segoe UI"/>
          <w:sz w:val="28"/>
          <w:szCs w:val="28"/>
        </w:rPr>
      </w:pPr>
    </w:p>
    <w:p w14:paraId="7BB3D982" w14:textId="13C7337E" w:rsidR="00043837" w:rsidRDefault="00043837" w:rsidP="008307EA">
      <w:pPr>
        <w:pStyle w:val="a9"/>
        <w:spacing w:beforeLines="50" w:before="180" w:line="440" w:lineRule="exact"/>
        <w:ind w:leftChars="-5" w:left="-3" w:hangingChars="3" w:hanging="8"/>
        <w:rPr>
          <w:rFonts w:ascii="標楷體" w:eastAsia="標楷體" w:hAnsi="標楷體" w:cs="Segoe UI"/>
          <w:sz w:val="28"/>
          <w:szCs w:val="28"/>
        </w:rPr>
      </w:pPr>
      <w:r w:rsidRPr="00043837">
        <w:rPr>
          <w:rFonts w:ascii="標楷體" w:eastAsia="標楷體" w:hAnsi="標楷體" w:cs="Segoe UI"/>
          <w:sz w:val="28"/>
          <w:szCs w:val="28"/>
        </w:rPr>
        <w:t>台灣金融研訓院 全民金融教育處</w:t>
      </w:r>
      <w:r w:rsidRPr="00043837">
        <w:rPr>
          <w:rFonts w:ascii="標楷體" w:eastAsia="標楷體" w:hAnsi="標楷體" w:cs="Segoe UI"/>
          <w:sz w:val="28"/>
          <w:szCs w:val="28"/>
        </w:rPr>
        <w:br/>
      </w:r>
      <w:r w:rsidR="00571FB2">
        <w:rPr>
          <w:rFonts w:ascii="標楷體" w:eastAsia="標楷體" w:hAnsi="標楷體" w:cs="Segoe UI" w:hint="eastAsia"/>
          <w:sz w:val="28"/>
          <w:szCs w:val="28"/>
        </w:rPr>
        <w:t>林小姐</w:t>
      </w:r>
      <w:r w:rsidRPr="00043837">
        <w:rPr>
          <w:rFonts w:ascii="標楷體" w:eastAsia="標楷體" w:hAnsi="標楷體" w:cs="Segoe UI"/>
          <w:sz w:val="28"/>
          <w:szCs w:val="28"/>
        </w:rPr>
        <w:t>｜02-3365-36</w:t>
      </w:r>
      <w:r w:rsidR="00C8692C">
        <w:rPr>
          <w:rFonts w:ascii="標楷體" w:eastAsia="標楷體" w:hAnsi="標楷體" w:cs="Segoe UI" w:hint="eastAsia"/>
          <w:sz w:val="28"/>
          <w:szCs w:val="28"/>
        </w:rPr>
        <w:t>08</w:t>
      </w:r>
    </w:p>
    <w:p w14:paraId="21F839E1" w14:textId="4AD1344B" w:rsidR="00C8692C" w:rsidRPr="00043837" w:rsidRDefault="00C8692C" w:rsidP="008307EA">
      <w:pPr>
        <w:pStyle w:val="a9"/>
        <w:spacing w:beforeLines="50" w:before="180" w:line="440" w:lineRule="exact"/>
        <w:ind w:leftChars="-5" w:left="-3" w:hangingChars="3" w:hanging="8"/>
        <w:rPr>
          <w:rFonts w:ascii="標楷體" w:eastAsia="標楷體" w:hAnsi="標楷體" w:cs="Segoe UI"/>
          <w:sz w:val="28"/>
          <w:szCs w:val="28"/>
        </w:rPr>
      </w:pPr>
      <w:r>
        <w:rPr>
          <w:rFonts w:ascii="標楷體" w:eastAsia="標楷體" w:hAnsi="標楷體" w:cs="Segoe UI" w:hint="eastAsia"/>
          <w:sz w:val="28"/>
          <w:szCs w:val="28"/>
        </w:rPr>
        <w:t>高先生</w:t>
      </w:r>
      <w:r w:rsidRPr="00043837">
        <w:rPr>
          <w:rFonts w:ascii="標楷體" w:eastAsia="標楷體" w:hAnsi="標楷體" w:cs="Segoe UI"/>
          <w:sz w:val="28"/>
          <w:szCs w:val="28"/>
        </w:rPr>
        <w:t>｜02-3365-36</w:t>
      </w:r>
      <w:r>
        <w:rPr>
          <w:rFonts w:ascii="標楷體" w:eastAsia="標楷體" w:hAnsi="標楷體" w:cs="Segoe UI" w:hint="eastAsia"/>
          <w:sz w:val="28"/>
          <w:szCs w:val="28"/>
        </w:rPr>
        <w:t>09</w:t>
      </w:r>
    </w:p>
    <w:p w14:paraId="0AFE7565" w14:textId="77777777" w:rsidR="008307EA" w:rsidRPr="00C8692C" w:rsidRDefault="008307EA" w:rsidP="008307EA">
      <w:pPr>
        <w:pStyle w:val="a9"/>
        <w:widowControl w:val="0"/>
        <w:spacing w:line="400" w:lineRule="exact"/>
        <w:ind w:firstLine="0"/>
        <w:rPr>
          <w:rFonts w:ascii="標楷體" w:eastAsia="標楷體" w:hAnsi="標楷體" w:cs="細明體"/>
          <w:sz w:val="28"/>
          <w:szCs w:val="32"/>
        </w:rPr>
      </w:pPr>
    </w:p>
    <w:p w14:paraId="25EE2E5A" w14:textId="78C687AC" w:rsidR="00043837" w:rsidRPr="008307EA" w:rsidRDefault="008307EA" w:rsidP="008307EA">
      <w:pPr>
        <w:pStyle w:val="a9"/>
        <w:widowControl w:val="0"/>
        <w:spacing w:line="400" w:lineRule="exact"/>
        <w:ind w:leftChars="-5" w:left="-3" w:hangingChars="3" w:hanging="8"/>
        <w:rPr>
          <w:rFonts w:ascii="標楷體" w:eastAsia="標楷體" w:hAnsi="標楷體" w:cs="細明體"/>
          <w:sz w:val="28"/>
          <w:szCs w:val="32"/>
        </w:rPr>
      </w:pPr>
      <w:r>
        <w:rPr>
          <w:rFonts w:ascii="標楷體" w:eastAsia="標楷體" w:hAnsi="標楷體" w:cs="細明體" w:hint="eastAsia"/>
          <w:sz w:val="28"/>
          <w:szCs w:val="32"/>
        </w:rPr>
        <w:t>報名連結</w:t>
      </w:r>
      <w:r w:rsidRPr="00043837">
        <w:rPr>
          <w:rFonts w:ascii="標楷體" w:eastAsia="標楷體" w:hAnsi="標楷體" w:cs="細明體" w:hint="eastAsia"/>
          <w:sz w:val="28"/>
          <w:szCs w:val="32"/>
        </w:rPr>
        <w:t>：</w:t>
      </w:r>
      <w:hyperlink r:id="rId8" w:history="1">
        <w:r w:rsidRPr="009D596A">
          <w:rPr>
            <w:rStyle w:val="aff1"/>
            <w:rFonts w:ascii="標楷體" w:eastAsia="標楷體" w:hAnsi="標楷體" w:cs="細明體"/>
            <w:sz w:val="28"/>
            <w:szCs w:val="32"/>
          </w:rPr>
          <w:t>https://forms.cloud.microsoft/r/0ihkVuv8DJ</w:t>
        </w:r>
      </w:hyperlink>
    </w:p>
    <w:sectPr w:rsidR="00043837" w:rsidRPr="008307EA" w:rsidSect="0031250E">
      <w:headerReference w:type="default" r:id="rId9"/>
      <w:footerReference w:type="default" r:id="rId10"/>
      <w:pgSz w:w="11906" w:h="16838"/>
      <w:pgMar w:top="1440" w:right="1800" w:bottom="1440" w:left="180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6F938" w14:textId="77777777" w:rsidR="00616981" w:rsidRDefault="00616981" w:rsidP="00CC0FC7">
      <w:r>
        <w:separator/>
      </w:r>
    </w:p>
  </w:endnote>
  <w:endnote w:type="continuationSeparator" w:id="0">
    <w:p w14:paraId="0F3B75DB" w14:textId="77777777" w:rsidR="00616981" w:rsidRDefault="00616981" w:rsidP="00CC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rial Unicode MS">
    <w:panose1 w:val="020B0604020202020204"/>
    <w:charset w:val="88"/>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56599018"/>
      <w:docPartObj>
        <w:docPartGallery w:val="Page Numbers (Bottom of Page)"/>
        <w:docPartUnique/>
      </w:docPartObj>
    </w:sdtPr>
    <w:sdtContent>
      <w:p w14:paraId="7EC7C831" w14:textId="77777777" w:rsidR="0031250E" w:rsidRDefault="0031250E" w:rsidP="0008790B">
        <w:pPr>
          <w:pStyle w:val="af1"/>
          <w:framePr w:wrap="none" w:vAnchor="text" w:hAnchor="margin" w:xAlign="center" w:y="1"/>
          <w:rPr>
            <w:rStyle w:val="af5"/>
          </w:rPr>
        </w:pPr>
        <w:r>
          <w:rPr>
            <w:rStyle w:val="af5"/>
          </w:rPr>
          <w:fldChar w:fldCharType="begin"/>
        </w:r>
        <w:r>
          <w:rPr>
            <w:rStyle w:val="af5"/>
          </w:rPr>
          <w:instrText xml:space="preserve"> PAGE </w:instrText>
        </w:r>
        <w:r>
          <w:rPr>
            <w:rStyle w:val="af5"/>
          </w:rPr>
          <w:fldChar w:fldCharType="separate"/>
        </w:r>
        <w:r>
          <w:rPr>
            <w:rStyle w:val="af5"/>
            <w:noProof/>
          </w:rPr>
          <w:t>2</w:t>
        </w:r>
        <w:r>
          <w:rPr>
            <w:rStyle w:val="af5"/>
          </w:rPr>
          <w:fldChar w:fldCharType="end"/>
        </w:r>
      </w:p>
    </w:sdtContent>
  </w:sdt>
  <w:p w14:paraId="5157FE0E" w14:textId="77777777" w:rsidR="0031250E" w:rsidRDefault="0031250E">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464DA" w14:textId="77777777" w:rsidR="00616981" w:rsidRDefault="00616981" w:rsidP="00CC0FC7">
      <w:r>
        <w:separator/>
      </w:r>
    </w:p>
  </w:footnote>
  <w:footnote w:type="continuationSeparator" w:id="0">
    <w:p w14:paraId="21348499" w14:textId="77777777" w:rsidR="00616981" w:rsidRDefault="00616981" w:rsidP="00CC0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853A" w14:textId="77777777" w:rsidR="00944C07" w:rsidRDefault="00944C0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462F"/>
    <w:multiLevelType w:val="hybridMultilevel"/>
    <w:tmpl w:val="A36CD498"/>
    <w:lvl w:ilvl="0" w:tplc="04090015">
      <w:start w:val="1"/>
      <w:numFmt w:val="taiwaneseCountingThousand"/>
      <w:lvlText w:val="%1、"/>
      <w:lvlJc w:val="left"/>
      <w:pPr>
        <w:ind w:left="7143" w:hanging="480"/>
      </w:pPr>
    </w:lvl>
    <w:lvl w:ilvl="1" w:tplc="04090019" w:tentative="1">
      <w:start w:val="1"/>
      <w:numFmt w:val="ideographTraditional"/>
      <w:lvlText w:val="%2、"/>
      <w:lvlJc w:val="left"/>
      <w:pPr>
        <w:ind w:left="-1734" w:hanging="480"/>
      </w:pPr>
    </w:lvl>
    <w:lvl w:ilvl="2" w:tplc="0409001B" w:tentative="1">
      <w:start w:val="1"/>
      <w:numFmt w:val="lowerRoman"/>
      <w:lvlText w:val="%3."/>
      <w:lvlJc w:val="right"/>
      <w:pPr>
        <w:ind w:left="-1254" w:hanging="480"/>
      </w:pPr>
    </w:lvl>
    <w:lvl w:ilvl="3" w:tplc="0409000F" w:tentative="1">
      <w:start w:val="1"/>
      <w:numFmt w:val="decimal"/>
      <w:lvlText w:val="%4."/>
      <w:lvlJc w:val="left"/>
      <w:pPr>
        <w:ind w:left="-774" w:hanging="480"/>
      </w:pPr>
    </w:lvl>
    <w:lvl w:ilvl="4" w:tplc="04090019" w:tentative="1">
      <w:start w:val="1"/>
      <w:numFmt w:val="ideographTraditional"/>
      <w:lvlText w:val="%5、"/>
      <w:lvlJc w:val="left"/>
      <w:pPr>
        <w:ind w:left="-294" w:hanging="480"/>
      </w:pPr>
    </w:lvl>
    <w:lvl w:ilvl="5" w:tplc="0409001B" w:tentative="1">
      <w:start w:val="1"/>
      <w:numFmt w:val="lowerRoman"/>
      <w:lvlText w:val="%6."/>
      <w:lvlJc w:val="right"/>
      <w:pPr>
        <w:ind w:left="186" w:hanging="480"/>
      </w:pPr>
    </w:lvl>
    <w:lvl w:ilvl="6" w:tplc="0409000F" w:tentative="1">
      <w:start w:val="1"/>
      <w:numFmt w:val="decimal"/>
      <w:lvlText w:val="%7."/>
      <w:lvlJc w:val="left"/>
      <w:pPr>
        <w:ind w:left="666" w:hanging="480"/>
      </w:pPr>
    </w:lvl>
    <w:lvl w:ilvl="7" w:tplc="04090019" w:tentative="1">
      <w:start w:val="1"/>
      <w:numFmt w:val="ideographTraditional"/>
      <w:lvlText w:val="%8、"/>
      <w:lvlJc w:val="left"/>
      <w:pPr>
        <w:ind w:left="1146" w:hanging="480"/>
      </w:pPr>
    </w:lvl>
    <w:lvl w:ilvl="8" w:tplc="0409001B" w:tentative="1">
      <w:start w:val="1"/>
      <w:numFmt w:val="lowerRoman"/>
      <w:lvlText w:val="%9."/>
      <w:lvlJc w:val="right"/>
      <w:pPr>
        <w:ind w:left="1626" w:hanging="480"/>
      </w:pPr>
    </w:lvl>
  </w:abstractNum>
  <w:abstractNum w:abstractNumId="1" w15:restartNumberingAfterBreak="0">
    <w:nsid w:val="15505EDC"/>
    <w:multiLevelType w:val="hybridMultilevel"/>
    <w:tmpl w:val="A3F4750C"/>
    <w:lvl w:ilvl="0" w:tplc="EF4850E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6C19A8"/>
    <w:multiLevelType w:val="hybridMultilevel"/>
    <w:tmpl w:val="C8E457CA"/>
    <w:lvl w:ilvl="0" w:tplc="9CE69320">
      <w:start w:val="1"/>
      <w:numFmt w:val="decimal"/>
      <w:lvlText w:val="%1."/>
      <w:lvlJc w:val="left"/>
      <w:pPr>
        <w:ind w:left="360" w:hanging="360"/>
      </w:pPr>
      <w:rPr>
        <w:rFonts w:ascii="微軟正黑體" w:hAnsi="微軟正黑體"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782AFA"/>
    <w:multiLevelType w:val="hybridMultilevel"/>
    <w:tmpl w:val="CF0455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BCF0646"/>
    <w:multiLevelType w:val="hybridMultilevel"/>
    <w:tmpl w:val="88E2ABF6"/>
    <w:lvl w:ilvl="0" w:tplc="1EA4F2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E00671"/>
    <w:multiLevelType w:val="hybridMultilevel"/>
    <w:tmpl w:val="43F0AAB6"/>
    <w:lvl w:ilvl="0" w:tplc="84621FAA">
      <w:start w:val="1"/>
      <w:numFmt w:val="taiwaneseCountingThousand"/>
      <w:lvlText w:val="%1、"/>
      <w:lvlJc w:val="left"/>
      <w:pPr>
        <w:ind w:left="327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C524E8"/>
    <w:multiLevelType w:val="multilevel"/>
    <w:tmpl w:val="3E4E932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560" w:hanging="480"/>
      </w:pPr>
      <w:rPr>
        <w:rFonts w:ascii="Wingdings" w:hAnsi="Wingding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146B67"/>
    <w:multiLevelType w:val="hybridMultilevel"/>
    <w:tmpl w:val="178EF866"/>
    <w:lvl w:ilvl="0" w:tplc="F43EAE90">
      <w:start w:val="1"/>
      <w:numFmt w:val="taiwaneseCountingThousand"/>
      <w:lvlText w:val="(%1)"/>
      <w:lvlJc w:val="left"/>
      <w:pPr>
        <w:ind w:left="390" w:hanging="39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E9D5319"/>
    <w:multiLevelType w:val="hybridMultilevel"/>
    <w:tmpl w:val="D5887E18"/>
    <w:lvl w:ilvl="0" w:tplc="2B2CB4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20E5158"/>
    <w:multiLevelType w:val="hybridMultilevel"/>
    <w:tmpl w:val="334A02D2"/>
    <w:lvl w:ilvl="0" w:tplc="E3AA8D8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6334D15"/>
    <w:multiLevelType w:val="hybridMultilevel"/>
    <w:tmpl w:val="45F076C2"/>
    <w:lvl w:ilvl="0" w:tplc="A7B69A62">
      <w:start w:val="1"/>
      <w:numFmt w:val="decimal"/>
      <w:lvlText w:val="%1."/>
      <w:lvlJc w:val="left"/>
      <w:pPr>
        <w:ind w:left="360" w:hanging="360"/>
      </w:pPr>
      <w:rPr>
        <w:rFonts w:ascii="微軟正黑體" w:hAnsi="微軟正黑體" w:cstheme="minorBidi" w:hint="default"/>
        <w:color w:val="EE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2A1A40"/>
    <w:multiLevelType w:val="hybridMultilevel"/>
    <w:tmpl w:val="C7C098D8"/>
    <w:lvl w:ilvl="0" w:tplc="8570B950">
      <w:numFmt w:val="bullet"/>
      <w:lvlText w:val="※"/>
      <w:lvlJc w:val="left"/>
      <w:pPr>
        <w:ind w:left="720" w:hanging="360"/>
      </w:pPr>
      <w:rPr>
        <w:rFonts w:ascii="標楷體" w:eastAsia="標楷體" w:hAnsi="標楷體" w:cs="Arial"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2" w15:restartNumberingAfterBreak="0">
    <w:nsid w:val="521D7BDB"/>
    <w:multiLevelType w:val="hybridMultilevel"/>
    <w:tmpl w:val="9CDA086A"/>
    <w:lvl w:ilvl="0" w:tplc="531CCF70">
      <w:start w:val="1"/>
      <w:numFmt w:val="decimal"/>
      <w:lvlText w:val="%1."/>
      <w:lvlJc w:val="left"/>
      <w:pPr>
        <w:ind w:left="360" w:hanging="360"/>
      </w:pPr>
      <w:rPr>
        <w:rFonts w:ascii="Arial" w:hAnsi="Arial" w:cs="Arial"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6B1F97"/>
    <w:multiLevelType w:val="hybridMultilevel"/>
    <w:tmpl w:val="536A7B1A"/>
    <w:lvl w:ilvl="0" w:tplc="71763D68">
      <w:start w:val="1"/>
      <w:numFmt w:val="decimal"/>
      <w:lvlText w:val="%1."/>
      <w:lvlJc w:val="left"/>
      <w:pPr>
        <w:ind w:left="751" w:hanging="360"/>
      </w:pPr>
      <w:rPr>
        <w:rFonts w:hint="eastAsia"/>
      </w:rPr>
    </w:lvl>
    <w:lvl w:ilvl="1" w:tplc="04090019" w:tentative="1">
      <w:start w:val="1"/>
      <w:numFmt w:val="ideographTraditional"/>
      <w:lvlText w:val="%2、"/>
      <w:lvlJc w:val="left"/>
      <w:pPr>
        <w:ind w:left="1351" w:hanging="480"/>
      </w:pPr>
    </w:lvl>
    <w:lvl w:ilvl="2" w:tplc="0409001B" w:tentative="1">
      <w:start w:val="1"/>
      <w:numFmt w:val="lowerRoman"/>
      <w:lvlText w:val="%3."/>
      <w:lvlJc w:val="right"/>
      <w:pPr>
        <w:ind w:left="1831" w:hanging="480"/>
      </w:pPr>
    </w:lvl>
    <w:lvl w:ilvl="3" w:tplc="0409000F" w:tentative="1">
      <w:start w:val="1"/>
      <w:numFmt w:val="decimal"/>
      <w:lvlText w:val="%4."/>
      <w:lvlJc w:val="left"/>
      <w:pPr>
        <w:ind w:left="2311" w:hanging="480"/>
      </w:pPr>
    </w:lvl>
    <w:lvl w:ilvl="4" w:tplc="04090019" w:tentative="1">
      <w:start w:val="1"/>
      <w:numFmt w:val="ideographTraditional"/>
      <w:lvlText w:val="%5、"/>
      <w:lvlJc w:val="left"/>
      <w:pPr>
        <w:ind w:left="2791" w:hanging="480"/>
      </w:pPr>
    </w:lvl>
    <w:lvl w:ilvl="5" w:tplc="0409001B" w:tentative="1">
      <w:start w:val="1"/>
      <w:numFmt w:val="lowerRoman"/>
      <w:lvlText w:val="%6."/>
      <w:lvlJc w:val="right"/>
      <w:pPr>
        <w:ind w:left="3271" w:hanging="480"/>
      </w:pPr>
    </w:lvl>
    <w:lvl w:ilvl="6" w:tplc="0409000F" w:tentative="1">
      <w:start w:val="1"/>
      <w:numFmt w:val="decimal"/>
      <w:lvlText w:val="%7."/>
      <w:lvlJc w:val="left"/>
      <w:pPr>
        <w:ind w:left="3751" w:hanging="480"/>
      </w:pPr>
    </w:lvl>
    <w:lvl w:ilvl="7" w:tplc="04090019" w:tentative="1">
      <w:start w:val="1"/>
      <w:numFmt w:val="ideographTraditional"/>
      <w:lvlText w:val="%8、"/>
      <w:lvlJc w:val="left"/>
      <w:pPr>
        <w:ind w:left="4231" w:hanging="480"/>
      </w:pPr>
    </w:lvl>
    <w:lvl w:ilvl="8" w:tplc="0409001B" w:tentative="1">
      <w:start w:val="1"/>
      <w:numFmt w:val="lowerRoman"/>
      <w:lvlText w:val="%9."/>
      <w:lvlJc w:val="right"/>
      <w:pPr>
        <w:ind w:left="4711" w:hanging="480"/>
      </w:pPr>
    </w:lvl>
  </w:abstractNum>
  <w:abstractNum w:abstractNumId="14" w15:restartNumberingAfterBreak="0">
    <w:nsid w:val="60B24A0A"/>
    <w:multiLevelType w:val="hybridMultilevel"/>
    <w:tmpl w:val="7778B4F4"/>
    <w:lvl w:ilvl="0" w:tplc="9C32D5F4">
      <w:start w:val="1"/>
      <w:numFmt w:val="taiwaneseCountingThousand"/>
      <w:lvlText w:val="(%1)"/>
      <w:lvlJc w:val="left"/>
      <w:pPr>
        <w:ind w:left="390" w:hanging="39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629072C3"/>
    <w:multiLevelType w:val="hybridMultilevel"/>
    <w:tmpl w:val="27881126"/>
    <w:lvl w:ilvl="0" w:tplc="8962D81C">
      <w:start w:val="1"/>
      <w:numFmt w:val="decimal"/>
      <w:lvlText w:val="%1."/>
      <w:lvlJc w:val="left"/>
      <w:pPr>
        <w:ind w:left="360" w:hanging="360"/>
      </w:pPr>
      <w:rPr>
        <w:rFonts w:ascii="微軟正黑體" w:hAnsi="微軟正黑體" w:cstheme="minorBidi" w:hint="default"/>
        <w:color w:val="EE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2AC36AF"/>
    <w:multiLevelType w:val="hybridMultilevel"/>
    <w:tmpl w:val="74F0B5EC"/>
    <w:lvl w:ilvl="0" w:tplc="8BD04BD4">
      <w:start w:val="1"/>
      <w:numFmt w:val="decimal"/>
      <w:lvlText w:val="%1."/>
      <w:lvlJc w:val="left"/>
      <w:pPr>
        <w:ind w:left="360" w:hanging="360"/>
      </w:pPr>
      <w:rPr>
        <w:rFonts w:ascii="微軟正黑體" w:hAnsi="微軟正黑體"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39B750C"/>
    <w:multiLevelType w:val="hybridMultilevel"/>
    <w:tmpl w:val="7506FE3C"/>
    <w:lvl w:ilvl="0" w:tplc="17C400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46A142D"/>
    <w:multiLevelType w:val="hybridMultilevel"/>
    <w:tmpl w:val="17241D6E"/>
    <w:lvl w:ilvl="0" w:tplc="6590DB98">
      <w:start w:val="1"/>
      <w:numFmt w:val="taiwaneseCountingThousand"/>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8460BAB"/>
    <w:multiLevelType w:val="hybridMultilevel"/>
    <w:tmpl w:val="983A71B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C780D87"/>
    <w:multiLevelType w:val="hybridMultilevel"/>
    <w:tmpl w:val="3C04F9D0"/>
    <w:lvl w:ilvl="0" w:tplc="399EB27E">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C92696B"/>
    <w:multiLevelType w:val="multilevel"/>
    <w:tmpl w:val="1B60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DA1CF3"/>
    <w:multiLevelType w:val="hybridMultilevel"/>
    <w:tmpl w:val="B8541A8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916357563">
    <w:abstractNumId w:val="22"/>
  </w:num>
  <w:num w:numId="2" w16cid:durableId="566692694">
    <w:abstractNumId w:val="21"/>
  </w:num>
  <w:num w:numId="3" w16cid:durableId="532621631">
    <w:abstractNumId w:val="6"/>
  </w:num>
  <w:num w:numId="4" w16cid:durableId="1423142460">
    <w:abstractNumId w:val="5"/>
  </w:num>
  <w:num w:numId="5" w16cid:durableId="1510364619">
    <w:abstractNumId w:val="1"/>
  </w:num>
  <w:num w:numId="6" w16cid:durableId="1317415666">
    <w:abstractNumId w:val="18"/>
  </w:num>
  <w:num w:numId="7" w16cid:durableId="653263466">
    <w:abstractNumId w:val="14"/>
  </w:num>
  <w:num w:numId="8" w16cid:durableId="618538177">
    <w:abstractNumId w:val="13"/>
  </w:num>
  <w:num w:numId="9" w16cid:durableId="366295197">
    <w:abstractNumId w:val="7"/>
  </w:num>
  <w:num w:numId="10" w16cid:durableId="732199518">
    <w:abstractNumId w:val="15"/>
  </w:num>
  <w:num w:numId="11" w16cid:durableId="153033614">
    <w:abstractNumId w:val="2"/>
  </w:num>
  <w:num w:numId="12" w16cid:durableId="612829282">
    <w:abstractNumId w:val="10"/>
  </w:num>
  <w:num w:numId="13" w16cid:durableId="1930692064">
    <w:abstractNumId w:val="8"/>
  </w:num>
  <w:num w:numId="14" w16cid:durableId="212813092">
    <w:abstractNumId w:val="12"/>
  </w:num>
  <w:num w:numId="15" w16cid:durableId="361588794">
    <w:abstractNumId w:val="16"/>
  </w:num>
  <w:num w:numId="16" w16cid:durableId="1153108064">
    <w:abstractNumId w:val="17"/>
  </w:num>
  <w:num w:numId="17" w16cid:durableId="292753752">
    <w:abstractNumId w:val="4"/>
  </w:num>
  <w:num w:numId="18" w16cid:durableId="2003390690">
    <w:abstractNumId w:val="11"/>
  </w:num>
  <w:num w:numId="19" w16cid:durableId="1856963870">
    <w:abstractNumId w:val="0"/>
  </w:num>
  <w:num w:numId="20" w16cid:durableId="417025596">
    <w:abstractNumId w:val="20"/>
  </w:num>
  <w:num w:numId="21" w16cid:durableId="616563707">
    <w:abstractNumId w:val="9"/>
  </w:num>
  <w:num w:numId="22" w16cid:durableId="1694262736">
    <w:abstractNumId w:val="3"/>
  </w:num>
  <w:num w:numId="23" w16cid:durableId="10670719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FAE"/>
    <w:rsid w:val="00002346"/>
    <w:rsid w:val="000064A7"/>
    <w:rsid w:val="000109F4"/>
    <w:rsid w:val="000208E4"/>
    <w:rsid w:val="000277BB"/>
    <w:rsid w:val="00030D7D"/>
    <w:rsid w:val="00032F9A"/>
    <w:rsid w:val="000354B2"/>
    <w:rsid w:val="000422BC"/>
    <w:rsid w:val="00043837"/>
    <w:rsid w:val="00045A7B"/>
    <w:rsid w:val="00055FC3"/>
    <w:rsid w:val="00057303"/>
    <w:rsid w:val="00060A99"/>
    <w:rsid w:val="00060E5D"/>
    <w:rsid w:val="00067D97"/>
    <w:rsid w:val="00074BC3"/>
    <w:rsid w:val="00075541"/>
    <w:rsid w:val="00080320"/>
    <w:rsid w:val="00084897"/>
    <w:rsid w:val="00097D9F"/>
    <w:rsid w:val="000A4795"/>
    <w:rsid w:val="000B0A83"/>
    <w:rsid w:val="000B5767"/>
    <w:rsid w:val="000C6DB5"/>
    <w:rsid w:val="000D2297"/>
    <w:rsid w:val="000D2439"/>
    <w:rsid w:val="000D6E35"/>
    <w:rsid w:val="000E15CC"/>
    <w:rsid w:val="000E21CF"/>
    <w:rsid w:val="000E4F99"/>
    <w:rsid w:val="000F6AB0"/>
    <w:rsid w:val="00101FD2"/>
    <w:rsid w:val="00102CC2"/>
    <w:rsid w:val="00103FEC"/>
    <w:rsid w:val="00107235"/>
    <w:rsid w:val="00125427"/>
    <w:rsid w:val="0012760E"/>
    <w:rsid w:val="001304FA"/>
    <w:rsid w:val="001445E0"/>
    <w:rsid w:val="001520E8"/>
    <w:rsid w:val="00157379"/>
    <w:rsid w:val="00171394"/>
    <w:rsid w:val="00174B18"/>
    <w:rsid w:val="00180FAE"/>
    <w:rsid w:val="00184B79"/>
    <w:rsid w:val="0018550A"/>
    <w:rsid w:val="001856C1"/>
    <w:rsid w:val="001914B9"/>
    <w:rsid w:val="00195C14"/>
    <w:rsid w:val="00197F2C"/>
    <w:rsid w:val="001B1961"/>
    <w:rsid w:val="001B3449"/>
    <w:rsid w:val="001C37BC"/>
    <w:rsid w:val="001C39F3"/>
    <w:rsid w:val="001C62D7"/>
    <w:rsid w:val="001C6523"/>
    <w:rsid w:val="001D04BB"/>
    <w:rsid w:val="001D5F1A"/>
    <w:rsid w:val="001E18DF"/>
    <w:rsid w:val="001E1FDA"/>
    <w:rsid w:val="001E29ED"/>
    <w:rsid w:val="001E557E"/>
    <w:rsid w:val="001E7A84"/>
    <w:rsid w:val="001F490B"/>
    <w:rsid w:val="001F5FB3"/>
    <w:rsid w:val="001F7C3D"/>
    <w:rsid w:val="00221FF5"/>
    <w:rsid w:val="002403BE"/>
    <w:rsid w:val="002446B5"/>
    <w:rsid w:val="00246B94"/>
    <w:rsid w:val="00247EBA"/>
    <w:rsid w:val="00254538"/>
    <w:rsid w:val="0026087C"/>
    <w:rsid w:val="00261CC6"/>
    <w:rsid w:val="00270055"/>
    <w:rsid w:val="00273FF0"/>
    <w:rsid w:val="00283E4C"/>
    <w:rsid w:val="00291BA8"/>
    <w:rsid w:val="002C3C41"/>
    <w:rsid w:val="002D2742"/>
    <w:rsid w:val="002D51C1"/>
    <w:rsid w:val="002D6C92"/>
    <w:rsid w:val="002E30A3"/>
    <w:rsid w:val="002F16AA"/>
    <w:rsid w:val="002F2A60"/>
    <w:rsid w:val="003007AE"/>
    <w:rsid w:val="003038D6"/>
    <w:rsid w:val="00304980"/>
    <w:rsid w:val="0031250E"/>
    <w:rsid w:val="00312D92"/>
    <w:rsid w:val="00312EF0"/>
    <w:rsid w:val="00314B49"/>
    <w:rsid w:val="00315063"/>
    <w:rsid w:val="0033126B"/>
    <w:rsid w:val="00334FED"/>
    <w:rsid w:val="00335A98"/>
    <w:rsid w:val="00347978"/>
    <w:rsid w:val="00350CB5"/>
    <w:rsid w:val="003513F8"/>
    <w:rsid w:val="00356D13"/>
    <w:rsid w:val="0036431B"/>
    <w:rsid w:val="00366BFD"/>
    <w:rsid w:val="00367DB5"/>
    <w:rsid w:val="00370974"/>
    <w:rsid w:val="003831BD"/>
    <w:rsid w:val="00387F91"/>
    <w:rsid w:val="003925C8"/>
    <w:rsid w:val="003A46F0"/>
    <w:rsid w:val="003A48EF"/>
    <w:rsid w:val="003A57D8"/>
    <w:rsid w:val="003A6798"/>
    <w:rsid w:val="003C45C9"/>
    <w:rsid w:val="003C6715"/>
    <w:rsid w:val="003D6137"/>
    <w:rsid w:val="003D7730"/>
    <w:rsid w:val="003E0C17"/>
    <w:rsid w:val="003F70C0"/>
    <w:rsid w:val="00402ADE"/>
    <w:rsid w:val="00406930"/>
    <w:rsid w:val="0041512B"/>
    <w:rsid w:val="00420743"/>
    <w:rsid w:val="0043068B"/>
    <w:rsid w:val="00453D0D"/>
    <w:rsid w:val="00454EC8"/>
    <w:rsid w:val="004610D1"/>
    <w:rsid w:val="004809A4"/>
    <w:rsid w:val="00491A0A"/>
    <w:rsid w:val="004A6BBC"/>
    <w:rsid w:val="004A6BF3"/>
    <w:rsid w:val="004A7FA5"/>
    <w:rsid w:val="004B04D3"/>
    <w:rsid w:val="004B15A2"/>
    <w:rsid w:val="004C36E1"/>
    <w:rsid w:val="004C3A4A"/>
    <w:rsid w:val="004C45A0"/>
    <w:rsid w:val="004C4B3D"/>
    <w:rsid w:val="004D16E9"/>
    <w:rsid w:val="004E3D2F"/>
    <w:rsid w:val="004F2B82"/>
    <w:rsid w:val="005013DC"/>
    <w:rsid w:val="0050488E"/>
    <w:rsid w:val="00507D47"/>
    <w:rsid w:val="005101F6"/>
    <w:rsid w:val="00514C36"/>
    <w:rsid w:val="00514E10"/>
    <w:rsid w:val="00525DC1"/>
    <w:rsid w:val="0052608C"/>
    <w:rsid w:val="005339A7"/>
    <w:rsid w:val="00540DB9"/>
    <w:rsid w:val="00542CF4"/>
    <w:rsid w:val="00552BCB"/>
    <w:rsid w:val="00561197"/>
    <w:rsid w:val="00564BB6"/>
    <w:rsid w:val="00571FB2"/>
    <w:rsid w:val="00572971"/>
    <w:rsid w:val="0057486F"/>
    <w:rsid w:val="0057536E"/>
    <w:rsid w:val="005B3BDA"/>
    <w:rsid w:val="005C18AC"/>
    <w:rsid w:val="005C707C"/>
    <w:rsid w:val="005C7FC4"/>
    <w:rsid w:val="005D2D1D"/>
    <w:rsid w:val="005D3536"/>
    <w:rsid w:val="005E2934"/>
    <w:rsid w:val="00600533"/>
    <w:rsid w:val="0060073E"/>
    <w:rsid w:val="00606FD7"/>
    <w:rsid w:val="00615C31"/>
    <w:rsid w:val="00616981"/>
    <w:rsid w:val="00620E7B"/>
    <w:rsid w:val="00622B90"/>
    <w:rsid w:val="0062505F"/>
    <w:rsid w:val="00630ACE"/>
    <w:rsid w:val="00634CFD"/>
    <w:rsid w:val="00635C90"/>
    <w:rsid w:val="00640593"/>
    <w:rsid w:val="0064690C"/>
    <w:rsid w:val="00655AFE"/>
    <w:rsid w:val="0065677A"/>
    <w:rsid w:val="00660413"/>
    <w:rsid w:val="00665BEE"/>
    <w:rsid w:val="00666CC8"/>
    <w:rsid w:val="00672D9D"/>
    <w:rsid w:val="0067714F"/>
    <w:rsid w:val="00685677"/>
    <w:rsid w:val="00690F9A"/>
    <w:rsid w:val="00694961"/>
    <w:rsid w:val="0069502D"/>
    <w:rsid w:val="006A3120"/>
    <w:rsid w:val="006B2539"/>
    <w:rsid w:val="006B5625"/>
    <w:rsid w:val="006B570E"/>
    <w:rsid w:val="006D23F1"/>
    <w:rsid w:val="006D746A"/>
    <w:rsid w:val="006E2540"/>
    <w:rsid w:val="006E3045"/>
    <w:rsid w:val="006E4D6A"/>
    <w:rsid w:val="006E622C"/>
    <w:rsid w:val="0070777E"/>
    <w:rsid w:val="00713D0C"/>
    <w:rsid w:val="0071670E"/>
    <w:rsid w:val="00730CB8"/>
    <w:rsid w:val="007322CE"/>
    <w:rsid w:val="00735724"/>
    <w:rsid w:val="00744625"/>
    <w:rsid w:val="007515F4"/>
    <w:rsid w:val="0075489D"/>
    <w:rsid w:val="00757076"/>
    <w:rsid w:val="00771BD6"/>
    <w:rsid w:val="00774CBD"/>
    <w:rsid w:val="007768F1"/>
    <w:rsid w:val="00780220"/>
    <w:rsid w:val="00785C51"/>
    <w:rsid w:val="0079648F"/>
    <w:rsid w:val="007A7B2B"/>
    <w:rsid w:val="007D1ACE"/>
    <w:rsid w:val="007E0E2A"/>
    <w:rsid w:val="007E3CF4"/>
    <w:rsid w:val="007F1792"/>
    <w:rsid w:val="008000E6"/>
    <w:rsid w:val="00801D0F"/>
    <w:rsid w:val="00807460"/>
    <w:rsid w:val="00811957"/>
    <w:rsid w:val="00815B77"/>
    <w:rsid w:val="008226BB"/>
    <w:rsid w:val="008229A5"/>
    <w:rsid w:val="00826228"/>
    <w:rsid w:val="008307EA"/>
    <w:rsid w:val="008461AF"/>
    <w:rsid w:val="00852198"/>
    <w:rsid w:val="00855254"/>
    <w:rsid w:val="00856566"/>
    <w:rsid w:val="00866A3C"/>
    <w:rsid w:val="00875668"/>
    <w:rsid w:val="008769C3"/>
    <w:rsid w:val="00877875"/>
    <w:rsid w:val="00887B41"/>
    <w:rsid w:val="00895520"/>
    <w:rsid w:val="0089562E"/>
    <w:rsid w:val="008A0298"/>
    <w:rsid w:val="008A739F"/>
    <w:rsid w:val="008B3BAF"/>
    <w:rsid w:val="008C0585"/>
    <w:rsid w:val="008C5E9E"/>
    <w:rsid w:val="008D04FB"/>
    <w:rsid w:val="008D3607"/>
    <w:rsid w:val="008D3AD4"/>
    <w:rsid w:val="008D6C2E"/>
    <w:rsid w:val="008E5D67"/>
    <w:rsid w:val="008E6A58"/>
    <w:rsid w:val="008E7B18"/>
    <w:rsid w:val="008F0996"/>
    <w:rsid w:val="00910BB1"/>
    <w:rsid w:val="00911696"/>
    <w:rsid w:val="0091269A"/>
    <w:rsid w:val="0092156E"/>
    <w:rsid w:val="009229E8"/>
    <w:rsid w:val="00923688"/>
    <w:rsid w:val="0092717C"/>
    <w:rsid w:val="0093687F"/>
    <w:rsid w:val="00940706"/>
    <w:rsid w:val="0094305C"/>
    <w:rsid w:val="009435E9"/>
    <w:rsid w:val="00944C07"/>
    <w:rsid w:val="00946CA6"/>
    <w:rsid w:val="00947E40"/>
    <w:rsid w:val="00951333"/>
    <w:rsid w:val="00955989"/>
    <w:rsid w:val="00960DA6"/>
    <w:rsid w:val="00966D82"/>
    <w:rsid w:val="00974151"/>
    <w:rsid w:val="00976775"/>
    <w:rsid w:val="00986F1E"/>
    <w:rsid w:val="009922DA"/>
    <w:rsid w:val="009A078C"/>
    <w:rsid w:val="009A13D7"/>
    <w:rsid w:val="009A645F"/>
    <w:rsid w:val="009A75F0"/>
    <w:rsid w:val="009B0521"/>
    <w:rsid w:val="009B44F6"/>
    <w:rsid w:val="009B751A"/>
    <w:rsid w:val="009C1F13"/>
    <w:rsid w:val="009C6437"/>
    <w:rsid w:val="009C6ACA"/>
    <w:rsid w:val="009E0370"/>
    <w:rsid w:val="009E3C27"/>
    <w:rsid w:val="009F57FE"/>
    <w:rsid w:val="00A018E6"/>
    <w:rsid w:val="00A057A2"/>
    <w:rsid w:val="00A25D36"/>
    <w:rsid w:val="00A304CE"/>
    <w:rsid w:val="00A31C96"/>
    <w:rsid w:val="00A36FC8"/>
    <w:rsid w:val="00A44C52"/>
    <w:rsid w:val="00A514B2"/>
    <w:rsid w:val="00A64486"/>
    <w:rsid w:val="00A71961"/>
    <w:rsid w:val="00A81BC4"/>
    <w:rsid w:val="00A83192"/>
    <w:rsid w:val="00A834C9"/>
    <w:rsid w:val="00A8571F"/>
    <w:rsid w:val="00A97543"/>
    <w:rsid w:val="00AA0BBB"/>
    <w:rsid w:val="00AA2BFA"/>
    <w:rsid w:val="00AE3EB3"/>
    <w:rsid w:val="00AF0386"/>
    <w:rsid w:val="00AF0D2F"/>
    <w:rsid w:val="00AF7343"/>
    <w:rsid w:val="00B00406"/>
    <w:rsid w:val="00B02F38"/>
    <w:rsid w:val="00B03D97"/>
    <w:rsid w:val="00B102DF"/>
    <w:rsid w:val="00B2336B"/>
    <w:rsid w:val="00B25216"/>
    <w:rsid w:val="00B3463C"/>
    <w:rsid w:val="00B35BE8"/>
    <w:rsid w:val="00B429FF"/>
    <w:rsid w:val="00B47BBA"/>
    <w:rsid w:val="00B522BD"/>
    <w:rsid w:val="00B634EB"/>
    <w:rsid w:val="00B650FC"/>
    <w:rsid w:val="00B70B83"/>
    <w:rsid w:val="00B71B32"/>
    <w:rsid w:val="00B90DB8"/>
    <w:rsid w:val="00B936CB"/>
    <w:rsid w:val="00BB0E93"/>
    <w:rsid w:val="00BB2DAE"/>
    <w:rsid w:val="00BB7A0A"/>
    <w:rsid w:val="00BC05FB"/>
    <w:rsid w:val="00BC7026"/>
    <w:rsid w:val="00BD4539"/>
    <w:rsid w:val="00BD7F51"/>
    <w:rsid w:val="00BE1E37"/>
    <w:rsid w:val="00BE5CDE"/>
    <w:rsid w:val="00C07954"/>
    <w:rsid w:val="00C10EB7"/>
    <w:rsid w:val="00C26DAA"/>
    <w:rsid w:val="00C32713"/>
    <w:rsid w:val="00C36E74"/>
    <w:rsid w:val="00C37A4F"/>
    <w:rsid w:val="00C44273"/>
    <w:rsid w:val="00C526B0"/>
    <w:rsid w:val="00C5755D"/>
    <w:rsid w:val="00C64CB1"/>
    <w:rsid w:val="00C72A5E"/>
    <w:rsid w:val="00C8692C"/>
    <w:rsid w:val="00C94790"/>
    <w:rsid w:val="00CA4F55"/>
    <w:rsid w:val="00CA5366"/>
    <w:rsid w:val="00CB32F7"/>
    <w:rsid w:val="00CC0FC7"/>
    <w:rsid w:val="00CC4BA8"/>
    <w:rsid w:val="00CC6C3C"/>
    <w:rsid w:val="00CD16EE"/>
    <w:rsid w:val="00CD5C89"/>
    <w:rsid w:val="00CE2787"/>
    <w:rsid w:val="00CE46A8"/>
    <w:rsid w:val="00CE7C95"/>
    <w:rsid w:val="00CF7DBF"/>
    <w:rsid w:val="00D12CCE"/>
    <w:rsid w:val="00D149F7"/>
    <w:rsid w:val="00D279D8"/>
    <w:rsid w:val="00D347BD"/>
    <w:rsid w:val="00D36B57"/>
    <w:rsid w:val="00D5428C"/>
    <w:rsid w:val="00D61321"/>
    <w:rsid w:val="00D62D9A"/>
    <w:rsid w:val="00D702D3"/>
    <w:rsid w:val="00D74282"/>
    <w:rsid w:val="00D82A92"/>
    <w:rsid w:val="00D85B4F"/>
    <w:rsid w:val="00D879F8"/>
    <w:rsid w:val="00D96D97"/>
    <w:rsid w:val="00DA2A62"/>
    <w:rsid w:val="00DA49D3"/>
    <w:rsid w:val="00DE4F95"/>
    <w:rsid w:val="00DE67D3"/>
    <w:rsid w:val="00DE7160"/>
    <w:rsid w:val="00DF1D7E"/>
    <w:rsid w:val="00E01E9A"/>
    <w:rsid w:val="00E03A55"/>
    <w:rsid w:val="00E07451"/>
    <w:rsid w:val="00E134BA"/>
    <w:rsid w:val="00E15F68"/>
    <w:rsid w:val="00E23A18"/>
    <w:rsid w:val="00E268B2"/>
    <w:rsid w:val="00E271F9"/>
    <w:rsid w:val="00E30140"/>
    <w:rsid w:val="00E34A9E"/>
    <w:rsid w:val="00E37074"/>
    <w:rsid w:val="00E4646D"/>
    <w:rsid w:val="00E50D06"/>
    <w:rsid w:val="00E5297F"/>
    <w:rsid w:val="00E56F02"/>
    <w:rsid w:val="00E63264"/>
    <w:rsid w:val="00E64934"/>
    <w:rsid w:val="00E65A25"/>
    <w:rsid w:val="00E67CAB"/>
    <w:rsid w:val="00E70C42"/>
    <w:rsid w:val="00E72668"/>
    <w:rsid w:val="00E77EC1"/>
    <w:rsid w:val="00E86FCB"/>
    <w:rsid w:val="00E87F2B"/>
    <w:rsid w:val="00E93450"/>
    <w:rsid w:val="00EA0CBE"/>
    <w:rsid w:val="00EA5C84"/>
    <w:rsid w:val="00EA765A"/>
    <w:rsid w:val="00EC57F7"/>
    <w:rsid w:val="00ED2814"/>
    <w:rsid w:val="00EE540E"/>
    <w:rsid w:val="00EE590B"/>
    <w:rsid w:val="00EE6EF6"/>
    <w:rsid w:val="00EE74F5"/>
    <w:rsid w:val="00EF21A1"/>
    <w:rsid w:val="00EF2567"/>
    <w:rsid w:val="00EF4137"/>
    <w:rsid w:val="00F019C9"/>
    <w:rsid w:val="00F138B4"/>
    <w:rsid w:val="00F175E0"/>
    <w:rsid w:val="00F22757"/>
    <w:rsid w:val="00F30D7C"/>
    <w:rsid w:val="00F370F5"/>
    <w:rsid w:val="00F44180"/>
    <w:rsid w:val="00F50EC6"/>
    <w:rsid w:val="00F514FE"/>
    <w:rsid w:val="00F60C43"/>
    <w:rsid w:val="00F63266"/>
    <w:rsid w:val="00F73F82"/>
    <w:rsid w:val="00F74EE1"/>
    <w:rsid w:val="00F770C1"/>
    <w:rsid w:val="00F94328"/>
    <w:rsid w:val="00F94783"/>
    <w:rsid w:val="00F97D82"/>
    <w:rsid w:val="00FA322E"/>
    <w:rsid w:val="00FA5E4A"/>
    <w:rsid w:val="00FB17F4"/>
    <w:rsid w:val="00FB525F"/>
    <w:rsid w:val="00FC0763"/>
    <w:rsid w:val="00FC52B3"/>
    <w:rsid w:val="00FC54B5"/>
    <w:rsid w:val="00FF7A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7B834"/>
  <w15:chartTrackingRefBased/>
  <w15:docId w15:val="{0172A91F-B7A1-4F03-A872-D5F3FFA5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4FB"/>
  </w:style>
  <w:style w:type="paragraph" w:styleId="1">
    <w:name w:val="heading 1"/>
    <w:basedOn w:val="a"/>
    <w:next w:val="a"/>
    <w:link w:val="10"/>
    <w:uiPriority w:val="9"/>
    <w:qFormat/>
    <w:rsid w:val="008D04FB"/>
    <w:pPr>
      <w:pBdr>
        <w:bottom w:val="single" w:sz="12" w:space="1" w:color="0F4761" w:themeColor="accent1" w:themeShade="BF"/>
      </w:pBdr>
      <w:spacing w:before="600" w:after="80"/>
      <w:ind w:firstLine="0"/>
      <w:outlineLvl w:val="0"/>
    </w:pPr>
    <w:rPr>
      <w:rFonts w:asciiTheme="majorHAnsi" w:eastAsiaTheme="majorEastAsia" w:hAnsiTheme="majorHAnsi" w:cstheme="majorBidi"/>
      <w:b/>
      <w:bCs/>
      <w:color w:val="0F4761" w:themeColor="accent1" w:themeShade="BF"/>
      <w:sz w:val="24"/>
      <w:szCs w:val="24"/>
    </w:rPr>
  </w:style>
  <w:style w:type="paragraph" w:styleId="2">
    <w:name w:val="heading 2"/>
    <w:basedOn w:val="a"/>
    <w:next w:val="a"/>
    <w:link w:val="20"/>
    <w:uiPriority w:val="9"/>
    <w:semiHidden/>
    <w:unhideWhenUsed/>
    <w:qFormat/>
    <w:rsid w:val="008D04FB"/>
    <w:pPr>
      <w:pBdr>
        <w:bottom w:val="single" w:sz="8" w:space="1" w:color="156082" w:themeColor="accent1"/>
      </w:pBdr>
      <w:spacing w:before="200" w:after="80"/>
      <w:ind w:firstLine="0"/>
      <w:outlineLvl w:val="1"/>
    </w:pPr>
    <w:rPr>
      <w:rFonts w:asciiTheme="majorHAnsi" w:eastAsiaTheme="majorEastAsia" w:hAnsiTheme="majorHAnsi" w:cstheme="majorBidi"/>
      <w:color w:val="0F4761" w:themeColor="accent1" w:themeShade="BF"/>
      <w:sz w:val="24"/>
      <w:szCs w:val="24"/>
    </w:rPr>
  </w:style>
  <w:style w:type="paragraph" w:styleId="3">
    <w:name w:val="heading 3"/>
    <w:basedOn w:val="a"/>
    <w:next w:val="a"/>
    <w:link w:val="30"/>
    <w:uiPriority w:val="9"/>
    <w:semiHidden/>
    <w:unhideWhenUsed/>
    <w:qFormat/>
    <w:rsid w:val="008D04FB"/>
    <w:pPr>
      <w:pBdr>
        <w:bottom w:val="single" w:sz="4" w:space="1" w:color="45B0E1" w:themeColor="accent1" w:themeTint="99"/>
      </w:pBdr>
      <w:spacing w:before="200" w:after="80"/>
      <w:ind w:firstLine="0"/>
      <w:outlineLvl w:val="2"/>
    </w:pPr>
    <w:rPr>
      <w:rFonts w:asciiTheme="majorHAnsi" w:eastAsiaTheme="majorEastAsia" w:hAnsiTheme="majorHAnsi" w:cstheme="majorBidi"/>
      <w:color w:val="156082" w:themeColor="accent1"/>
      <w:sz w:val="24"/>
      <w:szCs w:val="24"/>
    </w:rPr>
  </w:style>
  <w:style w:type="paragraph" w:styleId="4">
    <w:name w:val="heading 4"/>
    <w:basedOn w:val="a"/>
    <w:next w:val="a"/>
    <w:link w:val="40"/>
    <w:uiPriority w:val="9"/>
    <w:semiHidden/>
    <w:unhideWhenUsed/>
    <w:qFormat/>
    <w:rsid w:val="008D04FB"/>
    <w:pPr>
      <w:pBdr>
        <w:bottom w:val="single" w:sz="4" w:space="2" w:color="83CAEB" w:themeColor="accent1" w:themeTint="66"/>
      </w:pBdr>
      <w:spacing w:before="200" w:after="80"/>
      <w:ind w:firstLine="0"/>
      <w:outlineLvl w:val="3"/>
    </w:pPr>
    <w:rPr>
      <w:rFonts w:asciiTheme="majorHAnsi" w:eastAsiaTheme="majorEastAsia" w:hAnsiTheme="majorHAnsi" w:cstheme="majorBidi"/>
      <w:i/>
      <w:iCs/>
      <w:color w:val="156082" w:themeColor="accent1"/>
      <w:sz w:val="24"/>
      <w:szCs w:val="24"/>
    </w:rPr>
  </w:style>
  <w:style w:type="paragraph" w:styleId="5">
    <w:name w:val="heading 5"/>
    <w:basedOn w:val="a"/>
    <w:next w:val="a"/>
    <w:link w:val="50"/>
    <w:uiPriority w:val="9"/>
    <w:semiHidden/>
    <w:unhideWhenUsed/>
    <w:qFormat/>
    <w:rsid w:val="008D04FB"/>
    <w:pPr>
      <w:spacing w:before="200" w:after="80"/>
      <w:ind w:firstLine="0"/>
      <w:outlineLvl w:val="4"/>
    </w:pPr>
    <w:rPr>
      <w:rFonts w:asciiTheme="majorHAnsi" w:eastAsiaTheme="majorEastAsia" w:hAnsiTheme="majorHAnsi" w:cstheme="majorBidi"/>
      <w:color w:val="156082" w:themeColor="accent1"/>
    </w:rPr>
  </w:style>
  <w:style w:type="paragraph" w:styleId="6">
    <w:name w:val="heading 6"/>
    <w:basedOn w:val="a"/>
    <w:next w:val="a"/>
    <w:link w:val="60"/>
    <w:uiPriority w:val="9"/>
    <w:semiHidden/>
    <w:unhideWhenUsed/>
    <w:qFormat/>
    <w:rsid w:val="008D04FB"/>
    <w:pPr>
      <w:spacing w:before="280" w:after="100"/>
      <w:ind w:firstLine="0"/>
      <w:outlineLvl w:val="5"/>
    </w:pPr>
    <w:rPr>
      <w:rFonts w:asciiTheme="majorHAnsi" w:eastAsiaTheme="majorEastAsia" w:hAnsiTheme="majorHAnsi" w:cstheme="majorBidi"/>
      <w:i/>
      <w:iCs/>
      <w:color w:val="156082" w:themeColor="accent1"/>
    </w:rPr>
  </w:style>
  <w:style w:type="paragraph" w:styleId="7">
    <w:name w:val="heading 7"/>
    <w:basedOn w:val="a"/>
    <w:next w:val="a"/>
    <w:link w:val="70"/>
    <w:uiPriority w:val="9"/>
    <w:semiHidden/>
    <w:unhideWhenUsed/>
    <w:qFormat/>
    <w:rsid w:val="008D04FB"/>
    <w:pPr>
      <w:spacing w:before="320" w:after="100"/>
      <w:ind w:firstLine="0"/>
      <w:outlineLvl w:val="6"/>
    </w:pPr>
    <w:rPr>
      <w:rFonts w:asciiTheme="majorHAnsi" w:eastAsiaTheme="majorEastAsia" w:hAnsiTheme="majorHAnsi" w:cstheme="majorBidi"/>
      <w:b/>
      <w:bCs/>
      <w:color w:val="196B24" w:themeColor="accent3"/>
      <w:sz w:val="20"/>
      <w:szCs w:val="20"/>
    </w:rPr>
  </w:style>
  <w:style w:type="paragraph" w:styleId="8">
    <w:name w:val="heading 8"/>
    <w:basedOn w:val="a"/>
    <w:next w:val="a"/>
    <w:link w:val="80"/>
    <w:uiPriority w:val="9"/>
    <w:semiHidden/>
    <w:unhideWhenUsed/>
    <w:qFormat/>
    <w:rsid w:val="008D04FB"/>
    <w:pPr>
      <w:spacing w:before="320" w:after="100"/>
      <w:ind w:firstLine="0"/>
      <w:outlineLvl w:val="7"/>
    </w:pPr>
    <w:rPr>
      <w:rFonts w:asciiTheme="majorHAnsi" w:eastAsiaTheme="majorEastAsia" w:hAnsiTheme="majorHAnsi" w:cstheme="majorBidi"/>
      <w:b/>
      <w:bCs/>
      <w:i/>
      <w:iCs/>
      <w:color w:val="196B24" w:themeColor="accent3"/>
      <w:sz w:val="20"/>
      <w:szCs w:val="20"/>
    </w:rPr>
  </w:style>
  <w:style w:type="paragraph" w:styleId="9">
    <w:name w:val="heading 9"/>
    <w:basedOn w:val="a"/>
    <w:next w:val="a"/>
    <w:link w:val="90"/>
    <w:uiPriority w:val="9"/>
    <w:semiHidden/>
    <w:unhideWhenUsed/>
    <w:qFormat/>
    <w:rsid w:val="008D04FB"/>
    <w:pPr>
      <w:spacing w:before="320" w:after="100"/>
      <w:ind w:firstLine="0"/>
      <w:outlineLvl w:val="8"/>
    </w:pPr>
    <w:rPr>
      <w:rFonts w:asciiTheme="majorHAnsi" w:eastAsiaTheme="majorEastAsia" w:hAnsiTheme="majorHAnsi" w:cstheme="majorBidi"/>
      <w:i/>
      <w:iCs/>
      <w:color w:val="196B24"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D04FB"/>
    <w:rPr>
      <w:rFonts w:asciiTheme="majorHAnsi" w:eastAsiaTheme="majorEastAsia" w:hAnsiTheme="majorHAnsi" w:cstheme="majorBidi"/>
      <w:b/>
      <w:bCs/>
      <w:color w:val="0F4761" w:themeColor="accent1" w:themeShade="BF"/>
      <w:sz w:val="24"/>
      <w:szCs w:val="24"/>
    </w:rPr>
  </w:style>
  <w:style w:type="character" w:customStyle="1" w:styleId="20">
    <w:name w:val="標題 2 字元"/>
    <w:basedOn w:val="a0"/>
    <w:link w:val="2"/>
    <w:uiPriority w:val="9"/>
    <w:semiHidden/>
    <w:rsid w:val="008D04FB"/>
    <w:rPr>
      <w:rFonts w:asciiTheme="majorHAnsi" w:eastAsiaTheme="majorEastAsia" w:hAnsiTheme="majorHAnsi" w:cstheme="majorBidi"/>
      <w:color w:val="0F4761" w:themeColor="accent1" w:themeShade="BF"/>
      <w:sz w:val="24"/>
      <w:szCs w:val="24"/>
    </w:rPr>
  </w:style>
  <w:style w:type="character" w:customStyle="1" w:styleId="30">
    <w:name w:val="標題 3 字元"/>
    <w:basedOn w:val="a0"/>
    <w:link w:val="3"/>
    <w:uiPriority w:val="9"/>
    <w:semiHidden/>
    <w:rsid w:val="008D04FB"/>
    <w:rPr>
      <w:rFonts w:asciiTheme="majorHAnsi" w:eastAsiaTheme="majorEastAsia" w:hAnsiTheme="majorHAnsi" w:cstheme="majorBidi"/>
      <w:color w:val="156082" w:themeColor="accent1"/>
      <w:sz w:val="24"/>
      <w:szCs w:val="24"/>
    </w:rPr>
  </w:style>
  <w:style w:type="character" w:customStyle="1" w:styleId="40">
    <w:name w:val="標題 4 字元"/>
    <w:basedOn w:val="a0"/>
    <w:link w:val="4"/>
    <w:uiPriority w:val="9"/>
    <w:semiHidden/>
    <w:rsid w:val="008D04FB"/>
    <w:rPr>
      <w:rFonts w:asciiTheme="majorHAnsi" w:eastAsiaTheme="majorEastAsia" w:hAnsiTheme="majorHAnsi" w:cstheme="majorBidi"/>
      <w:i/>
      <w:iCs/>
      <w:color w:val="156082" w:themeColor="accent1"/>
      <w:sz w:val="24"/>
      <w:szCs w:val="24"/>
    </w:rPr>
  </w:style>
  <w:style w:type="character" w:customStyle="1" w:styleId="50">
    <w:name w:val="標題 5 字元"/>
    <w:basedOn w:val="a0"/>
    <w:link w:val="5"/>
    <w:uiPriority w:val="9"/>
    <w:semiHidden/>
    <w:rsid w:val="008D04FB"/>
    <w:rPr>
      <w:rFonts w:asciiTheme="majorHAnsi" w:eastAsiaTheme="majorEastAsia" w:hAnsiTheme="majorHAnsi" w:cstheme="majorBidi"/>
      <w:color w:val="156082" w:themeColor="accent1"/>
    </w:rPr>
  </w:style>
  <w:style w:type="character" w:customStyle="1" w:styleId="60">
    <w:name w:val="標題 6 字元"/>
    <w:basedOn w:val="a0"/>
    <w:link w:val="6"/>
    <w:uiPriority w:val="9"/>
    <w:semiHidden/>
    <w:rsid w:val="008D04FB"/>
    <w:rPr>
      <w:rFonts w:asciiTheme="majorHAnsi" w:eastAsiaTheme="majorEastAsia" w:hAnsiTheme="majorHAnsi" w:cstheme="majorBidi"/>
      <w:i/>
      <w:iCs/>
      <w:color w:val="156082" w:themeColor="accent1"/>
    </w:rPr>
  </w:style>
  <w:style w:type="character" w:customStyle="1" w:styleId="70">
    <w:name w:val="標題 7 字元"/>
    <w:basedOn w:val="a0"/>
    <w:link w:val="7"/>
    <w:uiPriority w:val="9"/>
    <w:semiHidden/>
    <w:rsid w:val="008D04FB"/>
    <w:rPr>
      <w:rFonts w:asciiTheme="majorHAnsi" w:eastAsiaTheme="majorEastAsia" w:hAnsiTheme="majorHAnsi" w:cstheme="majorBidi"/>
      <w:b/>
      <w:bCs/>
      <w:color w:val="196B24" w:themeColor="accent3"/>
      <w:sz w:val="20"/>
      <w:szCs w:val="20"/>
    </w:rPr>
  </w:style>
  <w:style w:type="character" w:customStyle="1" w:styleId="80">
    <w:name w:val="標題 8 字元"/>
    <w:basedOn w:val="a0"/>
    <w:link w:val="8"/>
    <w:uiPriority w:val="9"/>
    <w:semiHidden/>
    <w:rsid w:val="008D04FB"/>
    <w:rPr>
      <w:rFonts w:asciiTheme="majorHAnsi" w:eastAsiaTheme="majorEastAsia" w:hAnsiTheme="majorHAnsi" w:cstheme="majorBidi"/>
      <w:b/>
      <w:bCs/>
      <w:i/>
      <w:iCs/>
      <w:color w:val="196B24" w:themeColor="accent3"/>
      <w:sz w:val="20"/>
      <w:szCs w:val="20"/>
    </w:rPr>
  </w:style>
  <w:style w:type="character" w:customStyle="1" w:styleId="90">
    <w:name w:val="標題 9 字元"/>
    <w:basedOn w:val="a0"/>
    <w:link w:val="9"/>
    <w:uiPriority w:val="9"/>
    <w:semiHidden/>
    <w:rsid w:val="008D04FB"/>
    <w:rPr>
      <w:rFonts w:asciiTheme="majorHAnsi" w:eastAsiaTheme="majorEastAsia" w:hAnsiTheme="majorHAnsi" w:cstheme="majorBidi"/>
      <w:i/>
      <w:iCs/>
      <w:color w:val="196B24" w:themeColor="accent3"/>
      <w:sz w:val="20"/>
      <w:szCs w:val="20"/>
    </w:rPr>
  </w:style>
  <w:style w:type="paragraph" w:styleId="a3">
    <w:name w:val="Title"/>
    <w:basedOn w:val="a"/>
    <w:next w:val="a"/>
    <w:link w:val="a4"/>
    <w:uiPriority w:val="10"/>
    <w:qFormat/>
    <w:rsid w:val="008D04FB"/>
    <w:pPr>
      <w:pBdr>
        <w:top w:val="single" w:sz="8" w:space="10" w:color="64BDE6" w:themeColor="accent1" w:themeTint="7F"/>
        <w:bottom w:val="single" w:sz="24" w:space="15" w:color="196B24" w:themeColor="accent3"/>
      </w:pBdr>
      <w:ind w:firstLine="0"/>
      <w:jc w:val="center"/>
    </w:pPr>
    <w:rPr>
      <w:rFonts w:asciiTheme="majorHAnsi" w:eastAsiaTheme="majorEastAsia" w:hAnsiTheme="majorHAnsi" w:cstheme="majorBidi"/>
      <w:i/>
      <w:iCs/>
      <w:color w:val="0A2F40" w:themeColor="accent1" w:themeShade="7F"/>
      <w:sz w:val="60"/>
      <w:szCs w:val="60"/>
    </w:rPr>
  </w:style>
  <w:style w:type="character" w:customStyle="1" w:styleId="a4">
    <w:name w:val="標題 字元"/>
    <w:basedOn w:val="a0"/>
    <w:link w:val="a3"/>
    <w:uiPriority w:val="10"/>
    <w:rsid w:val="008D04FB"/>
    <w:rPr>
      <w:rFonts w:asciiTheme="majorHAnsi" w:eastAsiaTheme="majorEastAsia" w:hAnsiTheme="majorHAnsi" w:cstheme="majorBidi"/>
      <w:i/>
      <w:iCs/>
      <w:color w:val="0A2F40" w:themeColor="accent1" w:themeShade="7F"/>
      <w:sz w:val="60"/>
      <w:szCs w:val="60"/>
    </w:rPr>
  </w:style>
  <w:style w:type="paragraph" w:styleId="a5">
    <w:name w:val="Subtitle"/>
    <w:basedOn w:val="a"/>
    <w:next w:val="a"/>
    <w:link w:val="a6"/>
    <w:uiPriority w:val="11"/>
    <w:qFormat/>
    <w:rsid w:val="008D04FB"/>
    <w:pPr>
      <w:spacing w:before="200" w:after="900"/>
      <w:ind w:firstLine="0"/>
      <w:jc w:val="right"/>
    </w:pPr>
    <w:rPr>
      <w:i/>
      <w:iCs/>
      <w:sz w:val="24"/>
      <w:szCs w:val="24"/>
    </w:rPr>
  </w:style>
  <w:style w:type="character" w:customStyle="1" w:styleId="a6">
    <w:name w:val="副標題 字元"/>
    <w:basedOn w:val="a0"/>
    <w:link w:val="a5"/>
    <w:uiPriority w:val="11"/>
    <w:rsid w:val="008D04FB"/>
    <w:rPr>
      <w:i/>
      <w:iCs/>
      <w:sz w:val="24"/>
      <w:szCs w:val="24"/>
    </w:rPr>
  </w:style>
  <w:style w:type="paragraph" w:styleId="a7">
    <w:name w:val="Quote"/>
    <w:basedOn w:val="a"/>
    <w:next w:val="a"/>
    <w:link w:val="a8"/>
    <w:uiPriority w:val="29"/>
    <w:qFormat/>
    <w:rsid w:val="008D04FB"/>
    <w:rPr>
      <w:rFonts w:asciiTheme="majorHAnsi" w:eastAsiaTheme="majorEastAsia" w:hAnsiTheme="majorHAnsi" w:cstheme="majorBidi"/>
      <w:i/>
      <w:iCs/>
      <w:color w:val="5A5A5A" w:themeColor="text1" w:themeTint="A5"/>
    </w:rPr>
  </w:style>
  <w:style w:type="character" w:customStyle="1" w:styleId="a8">
    <w:name w:val="引文 字元"/>
    <w:basedOn w:val="a0"/>
    <w:link w:val="a7"/>
    <w:uiPriority w:val="29"/>
    <w:rsid w:val="008D04FB"/>
    <w:rPr>
      <w:rFonts w:asciiTheme="majorHAnsi" w:eastAsiaTheme="majorEastAsia" w:hAnsiTheme="majorHAnsi" w:cstheme="majorBidi"/>
      <w:i/>
      <w:iCs/>
      <w:color w:val="5A5A5A" w:themeColor="text1" w:themeTint="A5"/>
    </w:rPr>
  </w:style>
  <w:style w:type="paragraph" w:styleId="a9">
    <w:name w:val="List Paragraph"/>
    <w:aliases w:val="12 20"/>
    <w:basedOn w:val="a"/>
    <w:link w:val="aa"/>
    <w:uiPriority w:val="34"/>
    <w:qFormat/>
    <w:rsid w:val="008D04FB"/>
    <w:pPr>
      <w:ind w:left="720"/>
      <w:contextualSpacing/>
    </w:pPr>
  </w:style>
  <w:style w:type="character" w:styleId="ab">
    <w:name w:val="Intense Emphasis"/>
    <w:uiPriority w:val="21"/>
    <w:qFormat/>
    <w:rsid w:val="008D04FB"/>
    <w:rPr>
      <w:b/>
      <w:bCs/>
      <w:i/>
      <w:iCs/>
      <w:color w:val="156082" w:themeColor="accent1"/>
      <w:sz w:val="22"/>
      <w:szCs w:val="22"/>
    </w:rPr>
  </w:style>
  <w:style w:type="paragraph" w:styleId="ac">
    <w:name w:val="Intense Quote"/>
    <w:basedOn w:val="a"/>
    <w:next w:val="a"/>
    <w:link w:val="ad"/>
    <w:uiPriority w:val="30"/>
    <w:qFormat/>
    <w:rsid w:val="008D04FB"/>
    <w:pPr>
      <w:pBdr>
        <w:top w:val="single" w:sz="12" w:space="10" w:color="83CAEB" w:themeColor="accent1" w:themeTint="66"/>
        <w:left w:val="single" w:sz="36" w:space="4" w:color="156082" w:themeColor="accent1"/>
        <w:bottom w:val="single" w:sz="24" w:space="10" w:color="196B24" w:themeColor="accent3"/>
        <w:right w:val="single" w:sz="36" w:space="4" w:color="156082" w:themeColor="accent1"/>
      </w:pBdr>
      <w:shd w:val="clear" w:color="auto" w:fill="156082"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d">
    <w:name w:val="鮮明引文 字元"/>
    <w:basedOn w:val="a0"/>
    <w:link w:val="ac"/>
    <w:uiPriority w:val="30"/>
    <w:rsid w:val="008D04FB"/>
    <w:rPr>
      <w:rFonts w:asciiTheme="majorHAnsi" w:eastAsiaTheme="majorEastAsia" w:hAnsiTheme="majorHAnsi" w:cstheme="majorBidi"/>
      <w:i/>
      <w:iCs/>
      <w:color w:val="FFFFFF" w:themeColor="background1"/>
      <w:sz w:val="24"/>
      <w:szCs w:val="24"/>
      <w:shd w:val="clear" w:color="auto" w:fill="156082" w:themeFill="accent1"/>
    </w:rPr>
  </w:style>
  <w:style w:type="character" w:styleId="ae">
    <w:name w:val="Intense Reference"/>
    <w:basedOn w:val="a0"/>
    <w:uiPriority w:val="32"/>
    <w:qFormat/>
    <w:rsid w:val="008D04FB"/>
    <w:rPr>
      <w:b/>
      <w:bCs/>
      <w:color w:val="124F1A" w:themeColor="accent3" w:themeShade="BF"/>
      <w:u w:val="single" w:color="196B24" w:themeColor="accent3"/>
    </w:rPr>
  </w:style>
  <w:style w:type="paragraph" w:styleId="af">
    <w:name w:val="header"/>
    <w:basedOn w:val="a"/>
    <w:link w:val="af0"/>
    <w:uiPriority w:val="99"/>
    <w:unhideWhenUsed/>
    <w:rsid w:val="00CC0FC7"/>
    <w:pPr>
      <w:tabs>
        <w:tab w:val="center" w:pos="4153"/>
        <w:tab w:val="right" w:pos="8306"/>
      </w:tabs>
      <w:snapToGrid w:val="0"/>
    </w:pPr>
    <w:rPr>
      <w:sz w:val="20"/>
      <w:szCs w:val="20"/>
    </w:rPr>
  </w:style>
  <w:style w:type="character" w:customStyle="1" w:styleId="af0">
    <w:name w:val="頁首 字元"/>
    <w:basedOn w:val="a0"/>
    <w:link w:val="af"/>
    <w:uiPriority w:val="99"/>
    <w:rsid w:val="00CC0FC7"/>
    <w:rPr>
      <w:sz w:val="20"/>
      <w:szCs w:val="20"/>
    </w:rPr>
  </w:style>
  <w:style w:type="paragraph" w:styleId="af1">
    <w:name w:val="footer"/>
    <w:basedOn w:val="a"/>
    <w:link w:val="af2"/>
    <w:uiPriority w:val="99"/>
    <w:unhideWhenUsed/>
    <w:rsid w:val="00CC0FC7"/>
    <w:pPr>
      <w:tabs>
        <w:tab w:val="center" w:pos="4153"/>
        <w:tab w:val="right" w:pos="8306"/>
      </w:tabs>
      <w:snapToGrid w:val="0"/>
    </w:pPr>
    <w:rPr>
      <w:sz w:val="20"/>
      <w:szCs w:val="20"/>
    </w:rPr>
  </w:style>
  <w:style w:type="character" w:customStyle="1" w:styleId="af2">
    <w:name w:val="頁尾 字元"/>
    <w:basedOn w:val="a0"/>
    <w:link w:val="af1"/>
    <w:uiPriority w:val="99"/>
    <w:rsid w:val="00CC0FC7"/>
    <w:rPr>
      <w:sz w:val="20"/>
      <w:szCs w:val="20"/>
    </w:rPr>
  </w:style>
  <w:style w:type="paragraph" w:styleId="af3">
    <w:name w:val="Revision"/>
    <w:hidden/>
    <w:uiPriority w:val="99"/>
    <w:semiHidden/>
    <w:rsid w:val="004B04D3"/>
  </w:style>
  <w:style w:type="table" w:styleId="af4">
    <w:name w:val="Table Grid"/>
    <w:basedOn w:val="a1"/>
    <w:uiPriority w:val="39"/>
    <w:rsid w:val="00895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basedOn w:val="a0"/>
    <w:uiPriority w:val="99"/>
    <w:semiHidden/>
    <w:unhideWhenUsed/>
    <w:rsid w:val="0031250E"/>
  </w:style>
  <w:style w:type="paragraph" w:styleId="af6">
    <w:name w:val="Date"/>
    <w:basedOn w:val="a"/>
    <w:next w:val="a"/>
    <w:link w:val="af7"/>
    <w:uiPriority w:val="99"/>
    <w:semiHidden/>
    <w:unhideWhenUsed/>
    <w:rsid w:val="008D04FB"/>
    <w:pPr>
      <w:jc w:val="right"/>
    </w:pPr>
  </w:style>
  <w:style w:type="character" w:customStyle="1" w:styleId="af7">
    <w:name w:val="日期 字元"/>
    <w:basedOn w:val="a0"/>
    <w:link w:val="af6"/>
    <w:uiPriority w:val="99"/>
    <w:semiHidden/>
    <w:rsid w:val="008D04FB"/>
  </w:style>
  <w:style w:type="paragraph" w:styleId="af8">
    <w:name w:val="TOC Heading"/>
    <w:basedOn w:val="1"/>
    <w:next w:val="a"/>
    <w:uiPriority w:val="39"/>
    <w:unhideWhenUsed/>
    <w:qFormat/>
    <w:rsid w:val="008D04FB"/>
    <w:pPr>
      <w:outlineLvl w:val="9"/>
    </w:pPr>
  </w:style>
  <w:style w:type="paragraph" w:styleId="11">
    <w:name w:val="toc 1"/>
    <w:basedOn w:val="a"/>
    <w:next w:val="a"/>
    <w:autoRedefine/>
    <w:uiPriority w:val="39"/>
    <w:unhideWhenUsed/>
    <w:rsid w:val="008D04FB"/>
    <w:pPr>
      <w:spacing w:before="360" w:after="360"/>
      <w:ind w:firstLine="0"/>
    </w:pPr>
    <w:rPr>
      <w:b/>
      <w:bCs/>
      <w:caps/>
      <w:u w:val="single"/>
    </w:rPr>
  </w:style>
  <w:style w:type="paragraph" w:styleId="21">
    <w:name w:val="toc 2"/>
    <w:basedOn w:val="a"/>
    <w:next w:val="a"/>
    <w:autoRedefine/>
    <w:uiPriority w:val="39"/>
    <w:unhideWhenUsed/>
    <w:rsid w:val="008D04FB"/>
    <w:pPr>
      <w:ind w:firstLine="0"/>
    </w:pPr>
    <w:rPr>
      <w:b/>
      <w:bCs/>
      <w:smallCaps/>
    </w:rPr>
  </w:style>
  <w:style w:type="paragraph" w:styleId="31">
    <w:name w:val="toc 3"/>
    <w:basedOn w:val="a"/>
    <w:next w:val="a"/>
    <w:autoRedefine/>
    <w:uiPriority w:val="39"/>
    <w:unhideWhenUsed/>
    <w:rsid w:val="008D04FB"/>
    <w:pPr>
      <w:ind w:firstLine="0"/>
    </w:pPr>
    <w:rPr>
      <w:smallCaps/>
    </w:rPr>
  </w:style>
  <w:style w:type="paragraph" w:styleId="41">
    <w:name w:val="toc 4"/>
    <w:basedOn w:val="a"/>
    <w:next w:val="a"/>
    <w:autoRedefine/>
    <w:uiPriority w:val="39"/>
    <w:unhideWhenUsed/>
    <w:rsid w:val="008D04FB"/>
    <w:pPr>
      <w:ind w:firstLine="0"/>
    </w:pPr>
  </w:style>
  <w:style w:type="paragraph" w:styleId="51">
    <w:name w:val="toc 5"/>
    <w:basedOn w:val="a"/>
    <w:next w:val="a"/>
    <w:autoRedefine/>
    <w:uiPriority w:val="39"/>
    <w:unhideWhenUsed/>
    <w:rsid w:val="008D04FB"/>
    <w:pPr>
      <w:ind w:firstLine="0"/>
    </w:pPr>
  </w:style>
  <w:style w:type="paragraph" w:styleId="61">
    <w:name w:val="toc 6"/>
    <w:basedOn w:val="a"/>
    <w:next w:val="a"/>
    <w:autoRedefine/>
    <w:uiPriority w:val="39"/>
    <w:unhideWhenUsed/>
    <w:rsid w:val="008D04FB"/>
    <w:pPr>
      <w:ind w:firstLine="0"/>
    </w:pPr>
  </w:style>
  <w:style w:type="paragraph" w:styleId="71">
    <w:name w:val="toc 7"/>
    <w:basedOn w:val="a"/>
    <w:next w:val="a"/>
    <w:autoRedefine/>
    <w:uiPriority w:val="39"/>
    <w:unhideWhenUsed/>
    <w:rsid w:val="008D04FB"/>
    <w:pPr>
      <w:ind w:firstLine="0"/>
    </w:pPr>
  </w:style>
  <w:style w:type="paragraph" w:styleId="81">
    <w:name w:val="toc 8"/>
    <w:basedOn w:val="a"/>
    <w:next w:val="a"/>
    <w:autoRedefine/>
    <w:uiPriority w:val="39"/>
    <w:unhideWhenUsed/>
    <w:rsid w:val="008D04FB"/>
    <w:pPr>
      <w:ind w:firstLine="0"/>
    </w:pPr>
  </w:style>
  <w:style w:type="paragraph" w:styleId="91">
    <w:name w:val="toc 9"/>
    <w:basedOn w:val="a"/>
    <w:next w:val="a"/>
    <w:autoRedefine/>
    <w:uiPriority w:val="39"/>
    <w:unhideWhenUsed/>
    <w:rsid w:val="008D04FB"/>
    <w:pPr>
      <w:ind w:firstLine="0"/>
    </w:pPr>
  </w:style>
  <w:style w:type="paragraph" w:styleId="af9">
    <w:name w:val="caption"/>
    <w:basedOn w:val="a"/>
    <w:next w:val="a"/>
    <w:uiPriority w:val="35"/>
    <w:semiHidden/>
    <w:unhideWhenUsed/>
    <w:qFormat/>
    <w:rsid w:val="008D04FB"/>
    <w:rPr>
      <w:b/>
      <w:bCs/>
      <w:sz w:val="18"/>
      <w:szCs w:val="18"/>
    </w:rPr>
  </w:style>
  <w:style w:type="character" w:styleId="afa">
    <w:name w:val="Strong"/>
    <w:basedOn w:val="a0"/>
    <w:uiPriority w:val="22"/>
    <w:qFormat/>
    <w:rsid w:val="008D04FB"/>
    <w:rPr>
      <w:b/>
      <w:bCs/>
      <w:spacing w:val="0"/>
    </w:rPr>
  </w:style>
  <w:style w:type="character" w:styleId="afb">
    <w:name w:val="Emphasis"/>
    <w:uiPriority w:val="20"/>
    <w:qFormat/>
    <w:rsid w:val="008D04FB"/>
    <w:rPr>
      <w:b/>
      <w:bCs/>
      <w:i/>
      <w:iCs/>
      <w:color w:val="5A5A5A" w:themeColor="text1" w:themeTint="A5"/>
    </w:rPr>
  </w:style>
  <w:style w:type="paragraph" w:styleId="afc">
    <w:name w:val="No Spacing"/>
    <w:basedOn w:val="a"/>
    <w:link w:val="afd"/>
    <w:uiPriority w:val="1"/>
    <w:qFormat/>
    <w:rsid w:val="008D04FB"/>
    <w:pPr>
      <w:ind w:firstLine="0"/>
    </w:pPr>
  </w:style>
  <w:style w:type="character" w:customStyle="1" w:styleId="afd">
    <w:name w:val="無間距 字元"/>
    <w:basedOn w:val="a0"/>
    <w:link w:val="afc"/>
    <w:uiPriority w:val="1"/>
    <w:rsid w:val="008D04FB"/>
  </w:style>
  <w:style w:type="character" w:styleId="afe">
    <w:name w:val="Subtle Emphasis"/>
    <w:uiPriority w:val="19"/>
    <w:qFormat/>
    <w:rsid w:val="008D04FB"/>
    <w:rPr>
      <w:i/>
      <w:iCs/>
      <w:color w:val="5A5A5A" w:themeColor="text1" w:themeTint="A5"/>
    </w:rPr>
  </w:style>
  <w:style w:type="character" w:styleId="aff">
    <w:name w:val="Subtle Reference"/>
    <w:uiPriority w:val="31"/>
    <w:qFormat/>
    <w:rsid w:val="008D04FB"/>
    <w:rPr>
      <w:color w:val="auto"/>
      <w:u w:val="single" w:color="196B24" w:themeColor="accent3"/>
    </w:rPr>
  </w:style>
  <w:style w:type="character" w:styleId="aff0">
    <w:name w:val="Book Title"/>
    <w:basedOn w:val="a0"/>
    <w:uiPriority w:val="33"/>
    <w:qFormat/>
    <w:rsid w:val="008D04FB"/>
    <w:rPr>
      <w:rFonts w:asciiTheme="majorHAnsi" w:eastAsiaTheme="majorEastAsia" w:hAnsiTheme="majorHAnsi" w:cstheme="majorBidi"/>
      <w:b/>
      <w:bCs/>
      <w:i/>
      <w:iCs/>
      <w:color w:val="auto"/>
    </w:rPr>
  </w:style>
  <w:style w:type="character" w:styleId="aff1">
    <w:name w:val="Hyperlink"/>
    <w:basedOn w:val="a0"/>
    <w:uiPriority w:val="99"/>
    <w:unhideWhenUsed/>
    <w:rsid w:val="003A57D8"/>
    <w:rPr>
      <w:color w:val="467886" w:themeColor="hyperlink"/>
      <w:u w:val="single"/>
    </w:rPr>
  </w:style>
  <w:style w:type="character" w:customStyle="1" w:styleId="aa">
    <w:name w:val="清單段落 字元"/>
    <w:aliases w:val="12 20 字元"/>
    <w:basedOn w:val="a0"/>
    <w:link w:val="a9"/>
    <w:uiPriority w:val="34"/>
    <w:rsid w:val="00B35BE8"/>
  </w:style>
  <w:style w:type="character" w:styleId="aff2">
    <w:name w:val="Unresolved Mention"/>
    <w:basedOn w:val="a0"/>
    <w:uiPriority w:val="99"/>
    <w:semiHidden/>
    <w:unhideWhenUsed/>
    <w:rsid w:val="00043837"/>
    <w:rPr>
      <w:color w:val="605E5C"/>
      <w:shd w:val="clear" w:color="auto" w:fill="E1DFDD"/>
    </w:rPr>
  </w:style>
  <w:style w:type="character" w:styleId="aff3">
    <w:name w:val="annotation reference"/>
    <w:basedOn w:val="a0"/>
    <w:uiPriority w:val="99"/>
    <w:semiHidden/>
    <w:unhideWhenUsed/>
    <w:rsid w:val="00C64CB1"/>
    <w:rPr>
      <w:sz w:val="18"/>
      <w:szCs w:val="18"/>
    </w:rPr>
  </w:style>
  <w:style w:type="paragraph" w:styleId="aff4">
    <w:name w:val="annotation text"/>
    <w:basedOn w:val="a"/>
    <w:link w:val="aff5"/>
    <w:uiPriority w:val="99"/>
    <w:unhideWhenUsed/>
    <w:rsid w:val="00C64CB1"/>
    <w:pPr>
      <w:spacing w:line="276" w:lineRule="auto"/>
      <w:ind w:firstLine="0"/>
    </w:pPr>
    <w:rPr>
      <w:rFonts w:ascii="Arial" w:hAnsi="Arial" w:cs="Arial"/>
      <w:lang w:val="zh-TW"/>
    </w:rPr>
  </w:style>
  <w:style w:type="character" w:customStyle="1" w:styleId="aff5">
    <w:name w:val="註解文字 字元"/>
    <w:basedOn w:val="a0"/>
    <w:link w:val="aff4"/>
    <w:uiPriority w:val="99"/>
    <w:rsid w:val="00C64CB1"/>
    <w:rPr>
      <w:rFonts w:ascii="Arial" w:hAnsi="Arial" w:cs="Arial"/>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r/0ihkVuv8D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0C04E-7E2D-2148-BBA8-7D58BE165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黃詩婷</dc:creator>
  <cp:keywords/>
  <dc:description/>
  <cp:lastModifiedBy>蔡佩蓉</cp:lastModifiedBy>
  <cp:revision>6</cp:revision>
  <cp:lastPrinted>2026-04-07T06:01:00Z</cp:lastPrinted>
  <dcterms:created xsi:type="dcterms:W3CDTF">2026-07-22T02:59:00Z</dcterms:created>
  <dcterms:modified xsi:type="dcterms:W3CDTF">2026-08-17T03:33:00Z</dcterms:modified>
</cp:coreProperties>
</file>